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9A4B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INSTITUT ZA POVIJEST UMJETNOSTI</w:t>
      </w:r>
      <w:r w:rsidR="00771A90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14:paraId="173AF11C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 10000 ZAGREB</w:t>
      </w:r>
    </w:p>
    <w:p w14:paraId="4B408C0C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 ULICA GRADA VUKOVARA 68</w:t>
      </w:r>
    </w:p>
    <w:p w14:paraId="06499024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 GRAD ZAGREB/GRAD ZAGREB</w:t>
      </w:r>
    </w:p>
    <w:p w14:paraId="4F2B5825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 BROJ RKP</w:t>
      </w:r>
      <w:r w:rsidR="006B34E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–</w:t>
      </w:r>
      <w:r w:rsidR="000B6506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02942</w:t>
      </w:r>
    </w:p>
    <w:p w14:paraId="4CE15D94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6. MB: 01339958</w:t>
      </w:r>
    </w:p>
    <w:p w14:paraId="7CCFE44F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7. OIB: 59451980348</w:t>
      </w:r>
    </w:p>
    <w:p w14:paraId="4E7699F8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8. RAZINA: 11</w:t>
      </w:r>
    </w:p>
    <w:p w14:paraId="36FD8EE5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 RAZDJEL: 080</w:t>
      </w:r>
    </w:p>
    <w:p w14:paraId="385FABD4" w14:textId="77777777" w:rsidR="00D32A39" w:rsidRPr="00FE6890" w:rsidRDefault="00D32A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10. ŠIFRA </w:t>
      </w:r>
      <w:r w:rsidRPr="00C66F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DJELA</w:t>
      </w:r>
      <w:r w:rsidR="00C66F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</w:t>
      </w:r>
      <w:r w:rsidRPr="00C66F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NOSTI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7220</w:t>
      </w:r>
    </w:p>
    <w:p w14:paraId="494FA62D" w14:textId="2FAE3F8E" w:rsidR="00D32A39" w:rsidRPr="00FE6890" w:rsidRDefault="00734A82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11. OZNAKA RAZDOBLJA: </w:t>
      </w:r>
      <w:r w:rsidR="00EB49B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PRVO POLUGODIŠTE 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</w:t>
      </w:r>
      <w:r w:rsidR="00EB49B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9061D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bookmarkStart w:id="0" w:name="_GoBack"/>
      <w:bookmarkEnd w:id="0"/>
    </w:p>
    <w:p w14:paraId="0FA6F51A" w14:textId="77777777" w:rsidR="0093561C" w:rsidRPr="00FE6890" w:rsidRDefault="0093561C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13159760" w14:textId="77777777" w:rsidR="00926132" w:rsidRPr="00FE6890" w:rsidRDefault="00926132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3E5D08CE" w14:textId="77777777" w:rsidR="00D32A39" w:rsidRPr="00FE6890" w:rsidRDefault="002563D4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14:paraId="122792E4" w14:textId="77777777" w:rsidR="009A634C" w:rsidRPr="00FE6890" w:rsidRDefault="00B3225B" w:rsidP="00FF599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OBRAZLOŽENJE OPĆEG DIJELA </w:t>
      </w:r>
      <w:r w:rsidR="009A634C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IZVRŠENJA </w:t>
      </w:r>
      <w:r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FINANCIJSKOG PLANA</w:t>
      </w:r>
    </w:p>
    <w:p w14:paraId="133AF652" w14:textId="77777777" w:rsidR="009A634C" w:rsidRPr="00FE6890" w:rsidRDefault="009A634C" w:rsidP="00FF599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PRORAČUNSKOG KORISNIKA DRŽAVNOG PRORAČUNA INSTITUTA ZA POVIJEST UMJETNOSTI</w:t>
      </w:r>
    </w:p>
    <w:p w14:paraId="580851D3" w14:textId="77777777" w:rsidR="009A634C" w:rsidRPr="00FE6890" w:rsidRDefault="009A634C" w:rsidP="00FF599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ZA PRVO POLUGODIŠTE 202</w:t>
      </w:r>
      <w:r w:rsidR="009F404F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</w:t>
      </w:r>
      <w:r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 GODINE // I – VI MJESEC</w:t>
      </w:r>
      <w:r w:rsidR="00771A90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D1E56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14:paraId="5237E1AB" w14:textId="77777777" w:rsidR="009A634C" w:rsidRPr="00FE6890" w:rsidRDefault="009A634C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44D94B0A" w14:textId="77777777" w:rsidR="001474A4" w:rsidRPr="00FE6890" w:rsidRDefault="001474A4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</w:p>
    <w:p w14:paraId="5F20AA61" w14:textId="77777777" w:rsidR="0093561C" w:rsidRPr="00FE6890" w:rsidRDefault="0093561C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</w:p>
    <w:p w14:paraId="03352CB9" w14:textId="77777777" w:rsidR="00A12A89" w:rsidRPr="00FE6890" w:rsidRDefault="00673569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Pravni temelj</w:t>
      </w:r>
    </w:p>
    <w:p w14:paraId="2A0174BF" w14:textId="77777777" w:rsidR="00673569" w:rsidRPr="00FE6890" w:rsidRDefault="00016D71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−</w:t>
      </w:r>
      <w:r w:rsidR="00771A90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7356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članak 24. Zakona o proračunu (NN, br.144/21) (dalje: ZoP)</w:t>
      </w:r>
    </w:p>
    <w:p w14:paraId="14E89E6E" w14:textId="77777777" w:rsidR="00673569" w:rsidRPr="00FE6890" w:rsidRDefault="00016D71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−</w:t>
      </w:r>
      <w:r w:rsidR="00673569" w:rsidRPr="00FE6890">
        <w:rPr>
          <w:rFonts w:ascii="Times New Roman" w:hAnsi="Times New Roman" w:cs="Times New Roman"/>
          <w:sz w:val="24"/>
          <w:szCs w:val="24"/>
        </w:rPr>
        <w:t xml:space="preserve"> članak 42. Pravilnika o polugodišnjem i godišnjem izvještaju o izvršenju proračuna i financijskog plana (NN, br. 85/23)</w:t>
      </w:r>
    </w:p>
    <w:p w14:paraId="3B12A0AD" w14:textId="77777777" w:rsidR="00673569" w:rsidRPr="00FE6890" w:rsidRDefault="00673569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AE7F6" w14:textId="77777777" w:rsidR="00673569" w:rsidRPr="00FE6890" w:rsidRDefault="00673569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Obrazloženje</w:t>
      </w:r>
    </w:p>
    <w:p w14:paraId="3B919D69" w14:textId="77777777" w:rsidR="00673569" w:rsidRPr="00FE6890" w:rsidRDefault="00751F55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Usklađen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D867A8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Financijski plan Instituta za 202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</w:t>
      </w:r>
      <w:r w:rsidR="00D867A8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− </w:t>
      </w:r>
      <w:r w:rsidR="00D867A8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</w:t>
      </w:r>
      <w:r w:rsidR="00D867A8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usvoj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ilo</w:t>
      </w:r>
      <w:r w:rsidR="00BF74C4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j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 U</w:t>
      </w:r>
      <w:r w:rsidR="009A634C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pravno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9A634C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vijeć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3C7947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Instituta 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 1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13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e-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sjednici </w:t>
      </w:r>
      <w:r w:rsidR="00BF74C4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održanoj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11.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202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C7947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(čl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C7947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38. st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C7947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7. ZoP)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9A634C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stupio je 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</w:t>
      </w:r>
      <w:r w:rsidR="009A634C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snagu 1. siječ</w:t>
      </w:r>
      <w:r w:rsidR="00BF74C4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nja</w:t>
      </w:r>
      <w:r w:rsidR="009A634C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202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</w:t>
      </w:r>
      <w:r w:rsidR="009A634C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C7947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godine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hyperlink r:id="rId8" w:history="1">
        <w:r w:rsidR="003C7947" w:rsidRPr="00FE689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objavljen </w:t>
        </w:r>
        <w:r w:rsidRPr="00FE689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je </w:t>
        </w:r>
        <w:r w:rsidR="003C7947" w:rsidRPr="00FE6890">
          <w:rPr>
            <w:rStyle w:val="Hyperlink"/>
            <w:rFonts w:ascii="Times New Roman" w:hAnsi="Times New Roman" w:cs="Times New Roman"/>
            <w:sz w:val="24"/>
            <w:szCs w:val="24"/>
          </w:rPr>
          <w:t>na mrežnim stranicama Instituta</w:t>
        </w:r>
      </w:hyperlink>
      <w:r w:rsidR="003C7947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(čl. 44. ZoP)</w:t>
      </w:r>
      <w:r w:rsidR="0091795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14:paraId="5C50A534" w14:textId="77777777" w:rsidR="00B17D35" w:rsidRPr="00FE6890" w:rsidRDefault="00B17D35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1CDE907D" w14:textId="77777777" w:rsidR="00CA6085" w:rsidRPr="00FE6890" w:rsidRDefault="00CA6085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11E93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Pravilnik</w:t>
      </w:r>
      <w:r w:rsidR="00673569" w:rsidRPr="00611E93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om</w:t>
      </w:r>
      <w:r w:rsidRPr="00611E93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 o polugodišnjem i godišnjem izvještaju o izvršenju proračuna i financijskog plana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(NN broj 85/23)</w:t>
      </w:r>
      <w:r w:rsidR="0067356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propisana je obveza izrade polugodišnjeg izvještaja o izvršenju financijskog plana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(u daljnjem tekstu: Polugodišnji izvještaj) na način da isti sadrži opći i posebni dio polugodišnjeg izvještaja o izvršenju financijskog plana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obrazloženje</w:t>
      </w:r>
      <w:r w:rsidR="00751F55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općeg dijela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 posebn</w:t>
      </w:r>
      <w:r w:rsidR="00751F55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izvještaj.</w:t>
      </w:r>
    </w:p>
    <w:p w14:paraId="2159C1A9" w14:textId="77777777" w:rsidR="00BF74C4" w:rsidRPr="00FE6890" w:rsidRDefault="00BF74C4" w:rsidP="00FF5996">
      <w:pPr>
        <w:pStyle w:val="Default"/>
        <w:rPr>
          <w:color w:val="262626" w:themeColor="text1" w:themeTint="D9"/>
        </w:rPr>
      </w:pPr>
    </w:p>
    <w:p w14:paraId="0B67375B" w14:textId="77777777" w:rsidR="00673569" w:rsidRPr="00FE6890" w:rsidRDefault="00CA6085" w:rsidP="00FF5996">
      <w:pPr>
        <w:pStyle w:val="Default"/>
        <w:rPr>
          <w:color w:val="262626" w:themeColor="text1" w:themeTint="D9"/>
        </w:rPr>
      </w:pPr>
      <w:r w:rsidRPr="00FE6890">
        <w:rPr>
          <w:color w:val="262626" w:themeColor="text1" w:themeTint="D9"/>
        </w:rPr>
        <w:t xml:space="preserve">Obrazloženje općeg dijela </w:t>
      </w:r>
      <w:r w:rsidR="0008039E" w:rsidRPr="00FE6890">
        <w:rPr>
          <w:color w:val="262626" w:themeColor="text1" w:themeTint="D9"/>
        </w:rPr>
        <w:t>P</w:t>
      </w:r>
      <w:r w:rsidRPr="00FE6890">
        <w:rPr>
          <w:color w:val="262626" w:themeColor="text1" w:themeTint="D9"/>
        </w:rPr>
        <w:t>olugodišnjeg izvještaja o izvršenju financijskog plana Instituta, sukladno članku 43. Pravilnika sadrži:</w:t>
      </w:r>
    </w:p>
    <w:p w14:paraId="11C35210" w14:textId="77777777" w:rsidR="00751F55" w:rsidRPr="00FE6890" w:rsidRDefault="00751F55" w:rsidP="00FF5996">
      <w:pPr>
        <w:pStyle w:val="Default"/>
        <w:rPr>
          <w:color w:val="262626" w:themeColor="text1" w:themeTint="D9"/>
        </w:rPr>
      </w:pPr>
    </w:p>
    <w:p w14:paraId="0D2FE58A" w14:textId="77777777" w:rsidR="00CA6085" w:rsidRPr="00FE6890" w:rsidRDefault="00016D71" w:rsidP="00FF5996">
      <w:pPr>
        <w:pStyle w:val="Default"/>
        <w:numPr>
          <w:ilvl w:val="0"/>
          <w:numId w:val="9"/>
        </w:numPr>
        <w:rPr>
          <w:color w:val="262626" w:themeColor="text1" w:themeTint="D9"/>
        </w:rPr>
      </w:pPr>
      <w:r w:rsidRPr="00FE6890">
        <w:rPr>
          <w:color w:val="262626" w:themeColor="text1" w:themeTint="D9"/>
        </w:rPr>
        <w:t>−</w:t>
      </w:r>
      <w:r w:rsidR="001474A4" w:rsidRPr="00FE6890">
        <w:rPr>
          <w:color w:val="262626" w:themeColor="text1" w:themeTint="D9"/>
        </w:rPr>
        <w:t xml:space="preserve"> </w:t>
      </w:r>
      <w:r w:rsidR="00CA6085" w:rsidRPr="00FE6890">
        <w:rPr>
          <w:color w:val="262626" w:themeColor="text1" w:themeTint="D9"/>
        </w:rPr>
        <w:t>obrazloženje ostvarenja prihoda i rashoda, primitaka i izdataka u izvještajnom razdoblju,</w:t>
      </w:r>
    </w:p>
    <w:p w14:paraId="01859BAE" w14:textId="77777777" w:rsidR="00CA6085" w:rsidRPr="00FE6890" w:rsidRDefault="00016D71" w:rsidP="00FF5996">
      <w:pPr>
        <w:pStyle w:val="Default"/>
        <w:numPr>
          <w:ilvl w:val="0"/>
          <w:numId w:val="9"/>
        </w:numPr>
        <w:rPr>
          <w:color w:val="262626" w:themeColor="text1" w:themeTint="D9"/>
        </w:rPr>
      </w:pPr>
      <w:r w:rsidRPr="00FE6890">
        <w:rPr>
          <w:color w:val="262626" w:themeColor="text1" w:themeTint="D9"/>
        </w:rPr>
        <w:t>−</w:t>
      </w:r>
      <w:r w:rsidR="00CA6085" w:rsidRPr="00FE6890">
        <w:rPr>
          <w:color w:val="262626" w:themeColor="text1" w:themeTint="D9"/>
        </w:rPr>
        <w:t xml:space="preserve"> obrazloženje ostvarenog prijenosa sredstava iz prethodne godine i prijenosa sredstava u sljedeć</w:t>
      </w:r>
      <w:r w:rsidR="00611E93">
        <w:rPr>
          <w:color w:val="262626" w:themeColor="text1" w:themeTint="D9"/>
        </w:rPr>
        <w:t xml:space="preserve">e </w:t>
      </w:r>
      <w:r w:rsidR="00CA6085" w:rsidRPr="00FE6890">
        <w:rPr>
          <w:color w:val="262626" w:themeColor="text1" w:themeTint="D9"/>
        </w:rPr>
        <w:t>razdoblje.</w:t>
      </w:r>
    </w:p>
    <w:p w14:paraId="7DB20CB1" w14:textId="77777777" w:rsidR="00CA6085" w:rsidRPr="00FE6890" w:rsidRDefault="00CA6085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329DE221" w14:textId="77777777" w:rsidR="00CA6085" w:rsidRPr="00FE6890" w:rsidRDefault="00CA6085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Polugodišnji izvještaj daje se Upravnom vijeću Instituta na usvajanje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dostavlja nadležnom 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Ministarstvu (MZOM)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14:paraId="6DF8ECB8" w14:textId="77777777" w:rsidR="00673569" w:rsidRPr="00FE6890" w:rsidRDefault="00673569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izvještajnom razdoblju Institut nije radio rebalans financijskog plana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za 2025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14:paraId="019E3BCB" w14:textId="77777777" w:rsidR="0004160E" w:rsidRPr="00FE6890" w:rsidRDefault="0004160E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2E68926B" w14:textId="77777777" w:rsidR="0086228D" w:rsidRPr="00FE6890" w:rsidRDefault="0086228D" w:rsidP="00FF599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 p</w:t>
      </w:r>
      <w:r w:rsidR="00673569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oslovanje i financiranje Instituta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doneseni su sljedeći financijsko-planski dokumenti:</w:t>
      </w:r>
    </w:p>
    <w:p w14:paraId="7CC5EB22" w14:textId="77777777" w:rsidR="0086228D" w:rsidRPr="00FE6890" w:rsidRDefault="00751F55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− 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Financijski plan za 202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− 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</w:t>
      </w:r>
      <w:r w:rsidR="009F404F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godinu</w:t>
      </w:r>
    </w:p>
    <w:p w14:paraId="4FDA8201" w14:textId="77777777" w:rsidR="000C6039" w:rsidRPr="00FE6890" w:rsidRDefault="000C6039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−</w:t>
      </w:r>
      <w:r w:rsidR="00771A90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Programski ugovor kojim se utvrđuje višegodišnje financiranje osnovne, razvojne i izvedbene proračunske komponente Instituta sredstvima državnoga proračuna, u skladu sa Zakonom o visokom obrazovanju i znanstvenoj djelatnosti (NN 119/22) i Uredbom o programskom financiranju javnih visokih učilišta i javnih znanstvenih instituta u Republici Hrvatskoj (NN 78/23), na razdoblje od četiri godine, od 1. siječnja 2024. do 31. prosinca 2027.</w:t>
      </w:r>
    </w:p>
    <w:p w14:paraId="0CBA5255" w14:textId="77777777" w:rsidR="00A13F1D" w:rsidRDefault="00A13F1D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− Dodatak I. </w:t>
      </w:r>
      <w:r w:rsidRPr="00FE6890">
        <w:rPr>
          <w:rFonts w:ascii="Times New Roman" w:hAnsi="Times New Roman" w:cs="Times New Roman"/>
          <w:sz w:val="24"/>
          <w:szCs w:val="24"/>
        </w:rPr>
        <w:t>Programskom ugovoru</w:t>
      </w:r>
    </w:p>
    <w:p w14:paraId="62F544EB" w14:textId="77777777" w:rsidR="00611E93" w:rsidRPr="00FE6890" w:rsidRDefault="00611E93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−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odluke o </w:t>
      </w:r>
      <w:r w:rsidRPr="001F103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do</w:t>
      </w:r>
      <w:r w:rsidR="001F103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</w:t>
      </w:r>
      <w:r w:rsidRPr="001F103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jeli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sredstava iz NPOO istraživačkim projektima Instituta</w:t>
      </w:r>
    </w:p>
    <w:p w14:paraId="7661D47E" w14:textId="77777777" w:rsidR="00673569" w:rsidRPr="00FE6890" w:rsidRDefault="000C60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− 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Akcijski plan provedbe strateškog programa znanstvenih istraživanja za razdoblje 2020. – 2025, donesen na Upravnom vijeću 15.</w:t>
      </w:r>
      <w:r w:rsidR="006B34E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</w:t>
      </w:r>
      <w:r w:rsidR="006B34E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2021.</w:t>
      </w:r>
    </w:p>
    <w:p w14:paraId="2221DFE9" w14:textId="77777777" w:rsidR="0086228D" w:rsidRPr="00FE6890" w:rsidRDefault="000C6039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− 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Strategija razvoja i strateški program znanstvenih istraživanja Instituta za povijest umjetnosti za razdoblje 2020. – 2025., usvojen</w:t>
      </w:r>
      <w:r w:rsidR="00611E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86228D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4160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18.</w:t>
      </w:r>
      <w:r w:rsidR="006B34E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4160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12.</w:t>
      </w:r>
      <w:r w:rsidR="006B34E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4160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2020., konačni dokument usvojen 15.</w:t>
      </w:r>
      <w:r w:rsidR="006B34E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4160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</w:t>
      </w:r>
      <w:r w:rsidR="006B34E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4160E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2021.</w:t>
      </w:r>
    </w:p>
    <w:p w14:paraId="0897A41F" w14:textId="77777777" w:rsidR="0004160E" w:rsidRPr="00FE6890" w:rsidRDefault="0004160E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3C7FEEC3" w14:textId="77777777" w:rsidR="00B17D35" w:rsidRPr="00FE6890" w:rsidRDefault="00B17D35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77CD8" w14:textId="77777777" w:rsidR="00A13F1D" w:rsidRPr="00FE6890" w:rsidRDefault="00A13F1D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Na temelju čl. 12. st. 4. Zakona o izvršavanju Državnog proračuna Republike Hrvatske za 2025. godinu (NN</w:t>
      </w:r>
      <w:r w:rsidR="00FE0420" w:rsidRPr="00FE6890">
        <w:rPr>
          <w:rFonts w:ascii="Times New Roman" w:hAnsi="Times New Roman" w:cs="Times New Roman"/>
          <w:sz w:val="24"/>
          <w:szCs w:val="24"/>
        </w:rPr>
        <w:t xml:space="preserve"> 149/24</w:t>
      </w:r>
      <w:r w:rsidRPr="00FE6890">
        <w:rPr>
          <w:rFonts w:ascii="Times New Roman" w:hAnsi="Times New Roman" w:cs="Times New Roman"/>
          <w:sz w:val="24"/>
          <w:szCs w:val="24"/>
        </w:rPr>
        <w:t>), Institut kao proračunski korisnik u sustavu znanosti i visokog obrazovanja nema obvezu uplate namjenskih i vlastitih prihoda u državni proračun.</w:t>
      </w:r>
    </w:p>
    <w:p w14:paraId="3B7D2151" w14:textId="77777777" w:rsidR="00A13F1D" w:rsidRPr="00FE6890" w:rsidRDefault="00A13F1D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Upravno vijeće usvojilo je</w:t>
      </w:r>
      <w:r w:rsidR="00FE0420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prijedlog godišnjeg izvještaja o izvršenju financijskog plana Instituta za 2024. godinu na</w:t>
      </w:r>
      <w:r w:rsidR="00FE0420" w:rsidRPr="00FE6890">
        <w:rPr>
          <w:rFonts w:ascii="Times New Roman" w:hAnsi="Times New Roman" w:cs="Times New Roman"/>
          <w:sz w:val="24"/>
          <w:szCs w:val="24"/>
        </w:rPr>
        <w:t xml:space="preserve"> 117. </w:t>
      </w:r>
      <w:r w:rsidRPr="00FE6890">
        <w:rPr>
          <w:rFonts w:ascii="Times New Roman" w:hAnsi="Times New Roman" w:cs="Times New Roman"/>
          <w:sz w:val="24"/>
          <w:szCs w:val="24"/>
        </w:rPr>
        <w:t>sjednici, održanoj dana</w:t>
      </w:r>
      <w:r w:rsidR="00FE0420" w:rsidRPr="00FE6890">
        <w:rPr>
          <w:rFonts w:ascii="Times New Roman" w:hAnsi="Times New Roman" w:cs="Times New Roman"/>
          <w:sz w:val="24"/>
          <w:szCs w:val="24"/>
        </w:rPr>
        <w:t xml:space="preserve"> 28. 3. 2025.</w:t>
      </w:r>
    </w:p>
    <w:p w14:paraId="4A73F8C4" w14:textId="77777777" w:rsidR="00341DF9" w:rsidRPr="00FE6890" w:rsidRDefault="00A13F1D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Na istoj sjednici donesena je odluka o raspodjeli rezultata poslovanja kojom je utvrđeno da će se sredstva prenesena iz prethodne godine i ostvareni višak prihoda raspoloživ u sljedećem razdoblju u iznosu od</w:t>
      </w:r>
      <w:r w:rsidR="00FE0420" w:rsidRPr="00FE6890">
        <w:rPr>
          <w:rFonts w:ascii="Times New Roman" w:hAnsi="Times New Roman" w:cs="Times New Roman"/>
          <w:sz w:val="24"/>
          <w:szCs w:val="24"/>
        </w:rPr>
        <w:t xml:space="preserve"> 340.496,00 </w:t>
      </w:r>
      <w:r w:rsidRPr="00FE6890">
        <w:rPr>
          <w:rFonts w:ascii="Times New Roman" w:hAnsi="Times New Roman" w:cs="Times New Roman"/>
          <w:sz w:val="24"/>
          <w:szCs w:val="24"/>
        </w:rPr>
        <w:t>eura koristiti namjenski za financiranje znanstveno-istraživačkog rada i projekata te za podmirenje rashoda redovne djelatnosti Instituta.</w:t>
      </w:r>
    </w:p>
    <w:p w14:paraId="5E1B56F6" w14:textId="77777777" w:rsidR="00341DF9" w:rsidRPr="00FE6890" w:rsidRDefault="00341DF9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br w:type="column"/>
      </w:r>
    </w:p>
    <w:p w14:paraId="59E3FA73" w14:textId="77777777" w:rsidR="00596841" w:rsidRPr="00FE6890" w:rsidRDefault="00596841" w:rsidP="00FF5996">
      <w:pPr>
        <w:spacing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E689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OPĆI DIO POLUGODIŠNJEG IZVJEŠTAJA</w:t>
      </w:r>
    </w:p>
    <w:p w14:paraId="1A0BFAE0" w14:textId="77777777" w:rsidR="00B17D35" w:rsidRPr="00FE6890" w:rsidRDefault="00B17D35" w:rsidP="00FF5996">
      <w:pPr>
        <w:spacing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58A428D5" w14:textId="77777777" w:rsidR="00B17D35" w:rsidRPr="00FE6890" w:rsidRDefault="00B17D35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U navedenom izvještajnom razdoblju prihodi i primici te rashodi i izdaci izvršeni su kako slijedi:</w:t>
      </w:r>
    </w:p>
    <w:p w14:paraId="2CBF5BD5" w14:textId="77777777" w:rsidR="00016D71" w:rsidRPr="00FE6890" w:rsidRDefault="00016D71" w:rsidP="00FF5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32B5CC" w14:textId="77777777" w:rsidR="00596841" w:rsidRPr="00FE6890" w:rsidRDefault="00596841" w:rsidP="00FF59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>A) SAŽETAK RAČUNA PRIHODA I RASHODA</w:t>
      </w:r>
    </w:p>
    <w:p w14:paraId="68752E85" w14:textId="77777777" w:rsidR="00CF6E57" w:rsidRPr="00FE6890" w:rsidRDefault="009A2931" w:rsidP="00FF59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u 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1410"/>
        <w:gridCol w:w="1549"/>
        <w:gridCol w:w="1620"/>
        <w:gridCol w:w="1023"/>
        <w:gridCol w:w="1023"/>
      </w:tblGrid>
      <w:tr w:rsidR="00A24EB9" w:rsidRPr="00FE6890" w14:paraId="6C3425D2" w14:textId="77777777" w:rsidTr="00A24EB9">
        <w:tc>
          <w:tcPr>
            <w:tcW w:w="2725" w:type="dxa"/>
            <w:shd w:val="clear" w:color="auto" w:fill="DEEAF6" w:themeFill="accent1" w:themeFillTint="33"/>
          </w:tcPr>
          <w:p w14:paraId="7286953B" w14:textId="77777777" w:rsidR="00CF6E57" w:rsidRPr="00FE6890" w:rsidRDefault="00CF6E57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BROJČANA OZNAKA I NAZIV</w:t>
            </w:r>
          </w:p>
        </w:tc>
        <w:tc>
          <w:tcPr>
            <w:tcW w:w="1410" w:type="dxa"/>
            <w:shd w:val="clear" w:color="auto" w:fill="DEEAF6" w:themeFill="accent1" w:themeFillTint="33"/>
            <w:vAlign w:val="center"/>
          </w:tcPr>
          <w:p w14:paraId="3017EE5F" w14:textId="77777777" w:rsidR="00CF6E57" w:rsidRPr="00FE6890" w:rsidRDefault="00CF6E57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IZVRŠENJE</w:t>
            </w:r>
          </w:p>
          <w:p w14:paraId="212088C2" w14:textId="77777777" w:rsidR="00CF6E57" w:rsidRPr="00FE6890" w:rsidRDefault="00CF6E57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Cs w:val="24"/>
              </w:rPr>
              <w:t>6.</w:t>
            </w:r>
            <w:r w:rsidR="003A22D3" w:rsidRPr="00FE68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Cs w:val="24"/>
              </w:rPr>
              <w:t>202</w:t>
            </w:r>
            <w:r w:rsidR="007B0C05" w:rsidRPr="00FE6890">
              <w:rPr>
                <w:rFonts w:ascii="Times New Roman" w:hAnsi="Times New Roman" w:cs="Times New Roman"/>
                <w:szCs w:val="24"/>
              </w:rPr>
              <w:t>4</w:t>
            </w:r>
            <w:r w:rsidRPr="00FE68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49" w:type="dxa"/>
            <w:shd w:val="clear" w:color="auto" w:fill="DEEAF6" w:themeFill="accent1" w:themeFillTint="33"/>
            <w:vAlign w:val="center"/>
          </w:tcPr>
          <w:p w14:paraId="782B3092" w14:textId="77777777" w:rsidR="00CF6E57" w:rsidRPr="00FE6890" w:rsidRDefault="00CF6E57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FINANCIJSKI PLAN 202</w:t>
            </w:r>
            <w:r w:rsidR="007B0C05" w:rsidRPr="00FE6890">
              <w:rPr>
                <w:rFonts w:ascii="Times New Roman" w:hAnsi="Times New Roman" w:cs="Times New Roman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F356CA" w14:textId="77777777" w:rsidR="00CF6E57" w:rsidRPr="00FE6890" w:rsidRDefault="00CF6E57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IZVRŠENJE</w:t>
            </w:r>
          </w:p>
          <w:p w14:paraId="31553FB4" w14:textId="77777777" w:rsidR="00CF6E57" w:rsidRPr="00FE6890" w:rsidRDefault="00CF6E57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Cs w:val="24"/>
              </w:rPr>
              <w:t>6.</w:t>
            </w:r>
            <w:r w:rsidR="003A22D3" w:rsidRPr="00FE68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Cs w:val="24"/>
              </w:rPr>
              <w:t>202</w:t>
            </w:r>
            <w:r w:rsidR="007B0C05" w:rsidRPr="00FE6890">
              <w:rPr>
                <w:rFonts w:ascii="Times New Roman" w:hAnsi="Times New Roman" w:cs="Times New Roman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023" w:type="dxa"/>
            <w:shd w:val="clear" w:color="auto" w:fill="DEEAF6" w:themeFill="accent1" w:themeFillTint="33"/>
            <w:vAlign w:val="center"/>
          </w:tcPr>
          <w:p w14:paraId="2E799856" w14:textId="77777777" w:rsidR="00CF6E57" w:rsidRPr="00FE6890" w:rsidRDefault="00CF6E57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INDEKS</w:t>
            </w:r>
          </w:p>
        </w:tc>
        <w:tc>
          <w:tcPr>
            <w:tcW w:w="1023" w:type="dxa"/>
            <w:shd w:val="clear" w:color="auto" w:fill="DEEAF6" w:themeFill="accent1" w:themeFillTint="33"/>
            <w:vAlign w:val="center"/>
          </w:tcPr>
          <w:p w14:paraId="09D5DAB6" w14:textId="77777777" w:rsidR="00CF6E57" w:rsidRPr="00FE6890" w:rsidRDefault="00CF6E57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A24EB9" w:rsidRPr="00FE6890" w14:paraId="2C5AE8B4" w14:textId="77777777" w:rsidTr="00A24EB9">
        <w:tc>
          <w:tcPr>
            <w:tcW w:w="2725" w:type="dxa"/>
          </w:tcPr>
          <w:p w14:paraId="279BE1DA" w14:textId="77777777" w:rsidR="00A24EB9" w:rsidRPr="00FE6890" w:rsidRDefault="00A24EB9" w:rsidP="00FF599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Cs w:val="24"/>
              </w:rPr>
              <w:t>PRIHODI UKUPNO</w:t>
            </w:r>
          </w:p>
        </w:tc>
        <w:tc>
          <w:tcPr>
            <w:tcW w:w="1410" w:type="dxa"/>
            <w:vAlign w:val="center"/>
          </w:tcPr>
          <w:p w14:paraId="223425B7" w14:textId="77777777" w:rsidR="00A24EB9" w:rsidRPr="00FE6890" w:rsidRDefault="007B0C05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939.559,40</w:t>
            </w:r>
          </w:p>
        </w:tc>
        <w:tc>
          <w:tcPr>
            <w:tcW w:w="1549" w:type="dxa"/>
            <w:vAlign w:val="center"/>
          </w:tcPr>
          <w:p w14:paraId="459795D4" w14:textId="77777777" w:rsidR="00A24EB9" w:rsidRPr="00FE6890" w:rsidRDefault="007B0C05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2.694.039</w:t>
            </w:r>
          </w:p>
        </w:tc>
        <w:tc>
          <w:tcPr>
            <w:tcW w:w="1620" w:type="dxa"/>
            <w:vAlign w:val="center"/>
          </w:tcPr>
          <w:p w14:paraId="635BB045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2.595.968,97</w:t>
            </w:r>
          </w:p>
        </w:tc>
        <w:tc>
          <w:tcPr>
            <w:tcW w:w="1023" w:type="dxa"/>
            <w:vAlign w:val="center"/>
          </w:tcPr>
          <w:p w14:paraId="4F862121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276,30</w:t>
            </w:r>
          </w:p>
        </w:tc>
        <w:tc>
          <w:tcPr>
            <w:tcW w:w="1023" w:type="dxa"/>
            <w:vAlign w:val="center"/>
          </w:tcPr>
          <w:p w14:paraId="67B1D590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87,58</w:t>
            </w:r>
          </w:p>
        </w:tc>
      </w:tr>
      <w:tr w:rsidR="00A24EB9" w:rsidRPr="00FE6890" w14:paraId="51B18B62" w14:textId="77777777" w:rsidTr="00A24EB9">
        <w:tc>
          <w:tcPr>
            <w:tcW w:w="2725" w:type="dxa"/>
          </w:tcPr>
          <w:p w14:paraId="369E10BE" w14:textId="77777777" w:rsidR="00A24EB9" w:rsidRPr="00FE6890" w:rsidRDefault="00A24EB9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6 PRIHODI POSLOVANJA</w:t>
            </w:r>
          </w:p>
        </w:tc>
        <w:tc>
          <w:tcPr>
            <w:tcW w:w="1410" w:type="dxa"/>
            <w:vAlign w:val="center"/>
          </w:tcPr>
          <w:p w14:paraId="68F50A35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870.965,00</w:t>
            </w:r>
          </w:p>
        </w:tc>
        <w:tc>
          <w:tcPr>
            <w:tcW w:w="1549" w:type="dxa"/>
            <w:vAlign w:val="center"/>
          </w:tcPr>
          <w:p w14:paraId="1B959482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2.443.346</w:t>
            </w:r>
          </w:p>
        </w:tc>
        <w:tc>
          <w:tcPr>
            <w:tcW w:w="1620" w:type="dxa"/>
            <w:vAlign w:val="center"/>
          </w:tcPr>
          <w:p w14:paraId="546EFF5D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2.595.968,97</w:t>
            </w:r>
          </w:p>
        </w:tc>
        <w:tc>
          <w:tcPr>
            <w:tcW w:w="1023" w:type="dxa"/>
            <w:vAlign w:val="center"/>
          </w:tcPr>
          <w:p w14:paraId="41477F35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276,30</w:t>
            </w:r>
          </w:p>
        </w:tc>
        <w:tc>
          <w:tcPr>
            <w:tcW w:w="1023" w:type="dxa"/>
            <w:vAlign w:val="center"/>
          </w:tcPr>
          <w:p w14:paraId="6EE7E7B9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87,58</w:t>
            </w:r>
          </w:p>
        </w:tc>
      </w:tr>
      <w:tr w:rsidR="00A24EB9" w:rsidRPr="00FE6890" w14:paraId="74AC8522" w14:textId="77777777" w:rsidTr="00A24EB9">
        <w:tc>
          <w:tcPr>
            <w:tcW w:w="2725" w:type="dxa"/>
          </w:tcPr>
          <w:p w14:paraId="233D0D17" w14:textId="77777777" w:rsidR="00A24EB9" w:rsidRPr="00FE6890" w:rsidRDefault="00A24EB9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7 PRIHODI OD NEFINANCIJSKE IMOVINE</w:t>
            </w:r>
          </w:p>
        </w:tc>
        <w:tc>
          <w:tcPr>
            <w:tcW w:w="1410" w:type="dxa"/>
            <w:vAlign w:val="center"/>
          </w:tcPr>
          <w:p w14:paraId="782BE0B4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0,00</w:t>
            </w:r>
          </w:p>
        </w:tc>
        <w:tc>
          <w:tcPr>
            <w:tcW w:w="1549" w:type="dxa"/>
            <w:vAlign w:val="center"/>
          </w:tcPr>
          <w:p w14:paraId="46583FD1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2951A74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0,00</w:t>
            </w:r>
          </w:p>
        </w:tc>
        <w:tc>
          <w:tcPr>
            <w:tcW w:w="1023" w:type="dxa"/>
            <w:vAlign w:val="center"/>
          </w:tcPr>
          <w:p w14:paraId="6D24B2B3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0,00</w:t>
            </w:r>
          </w:p>
        </w:tc>
        <w:tc>
          <w:tcPr>
            <w:tcW w:w="1023" w:type="dxa"/>
            <w:vAlign w:val="center"/>
          </w:tcPr>
          <w:p w14:paraId="33E85FB5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0,00</w:t>
            </w:r>
          </w:p>
        </w:tc>
      </w:tr>
      <w:tr w:rsidR="00A24EB9" w:rsidRPr="00FE6890" w14:paraId="37844F1C" w14:textId="77777777" w:rsidTr="00A24EB9">
        <w:tc>
          <w:tcPr>
            <w:tcW w:w="2725" w:type="dxa"/>
          </w:tcPr>
          <w:p w14:paraId="197C5626" w14:textId="77777777" w:rsidR="00A24EB9" w:rsidRPr="00FE6890" w:rsidRDefault="00A24EB9" w:rsidP="00FF59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201BFC1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82621B0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9E716DB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164B910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01C44B2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A24EB9" w:rsidRPr="00FE6890" w14:paraId="41306AB6" w14:textId="77777777" w:rsidTr="00A24EB9">
        <w:tc>
          <w:tcPr>
            <w:tcW w:w="2725" w:type="dxa"/>
          </w:tcPr>
          <w:p w14:paraId="69DBB4F8" w14:textId="77777777" w:rsidR="00A24EB9" w:rsidRPr="00FE6890" w:rsidRDefault="00A24EB9" w:rsidP="00FF599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Cs w:val="24"/>
              </w:rPr>
              <w:t>RASHODI UKUPNO</w:t>
            </w:r>
          </w:p>
        </w:tc>
        <w:tc>
          <w:tcPr>
            <w:tcW w:w="1410" w:type="dxa"/>
            <w:vAlign w:val="center"/>
          </w:tcPr>
          <w:p w14:paraId="2CBA7918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1.073.987,90</w:t>
            </w:r>
          </w:p>
        </w:tc>
        <w:tc>
          <w:tcPr>
            <w:tcW w:w="1549" w:type="dxa"/>
            <w:vAlign w:val="center"/>
          </w:tcPr>
          <w:p w14:paraId="08C44FE2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2.964.039</w:t>
            </w:r>
          </w:p>
        </w:tc>
        <w:tc>
          <w:tcPr>
            <w:tcW w:w="1620" w:type="dxa"/>
            <w:vAlign w:val="center"/>
          </w:tcPr>
          <w:p w14:paraId="6E39537C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1.364.270,01</w:t>
            </w:r>
          </w:p>
        </w:tc>
        <w:tc>
          <w:tcPr>
            <w:tcW w:w="1023" w:type="dxa"/>
            <w:vAlign w:val="center"/>
          </w:tcPr>
          <w:p w14:paraId="2844B9B4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127,</w:t>
            </w:r>
            <w:r w:rsidR="005F51AC" w:rsidRPr="00FE6890">
              <w:rPr>
                <w:rFonts w:ascii="Times New Roman" w:hAnsi="Times New Roman" w:cs="Times New Roman"/>
                <w:b/>
                <w:bCs/>
                <w:szCs w:val="24"/>
              </w:rPr>
              <w:t>03</w:t>
            </w:r>
          </w:p>
        </w:tc>
        <w:tc>
          <w:tcPr>
            <w:tcW w:w="1023" w:type="dxa"/>
            <w:vAlign w:val="center"/>
          </w:tcPr>
          <w:p w14:paraId="6F94F964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bCs/>
                <w:szCs w:val="24"/>
              </w:rPr>
              <w:t>46,03</w:t>
            </w:r>
          </w:p>
        </w:tc>
      </w:tr>
      <w:tr w:rsidR="00A24EB9" w:rsidRPr="00FE6890" w14:paraId="13EDFC81" w14:textId="77777777" w:rsidTr="00A24EB9">
        <w:tc>
          <w:tcPr>
            <w:tcW w:w="2725" w:type="dxa"/>
          </w:tcPr>
          <w:p w14:paraId="797AABD8" w14:textId="77777777" w:rsidR="00A24EB9" w:rsidRPr="00FE6890" w:rsidRDefault="00A24EB9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3 RASHODI POSLOVANJA</w:t>
            </w:r>
          </w:p>
        </w:tc>
        <w:tc>
          <w:tcPr>
            <w:tcW w:w="1410" w:type="dxa"/>
            <w:vAlign w:val="center"/>
          </w:tcPr>
          <w:p w14:paraId="721F749A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1.003.809,76</w:t>
            </w:r>
          </w:p>
        </w:tc>
        <w:tc>
          <w:tcPr>
            <w:tcW w:w="1549" w:type="dxa"/>
            <w:vAlign w:val="center"/>
          </w:tcPr>
          <w:p w14:paraId="3BC930F5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2.828.233</w:t>
            </w:r>
          </w:p>
        </w:tc>
        <w:tc>
          <w:tcPr>
            <w:tcW w:w="1620" w:type="dxa"/>
            <w:vAlign w:val="center"/>
          </w:tcPr>
          <w:p w14:paraId="3067E7F8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1.306.299,97</w:t>
            </w:r>
          </w:p>
        </w:tc>
        <w:tc>
          <w:tcPr>
            <w:tcW w:w="1023" w:type="dxa"/>
            <w:vAlign w:val="center"/>
          </w:tcPr>
          <w:p w14:paraId="1D3ADB14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130,13</w:t>
            </w:r>
          </w:p>
        </w:tc>
        <w:tc>
          <w:tcPr>
            <w:tcW w:w="1023" w:type="dxa"/>
            <w:vAlign w:val="center"/>
          </w:tcPr>
          <w:p w14:paraId="75F35AC4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46,19</w:t>
            </w:r>
          </w:p>
        </w:tc>
      </w:tr>
      <w:tr w:rsidR="00A24EB9" w:rsidRPr="00FE6890" w14:paraId="01C13D8C" w14:textId="77777777" w:rsidTr="00A24EB9">
        <w:tc>
          <w:tcPr>
            <w:tcW w:w="2725" w:type="dxa"/>
          </w:tcPr>
          <w:p w14:paraId="2BFC9889" w14:textId="77777777" w:rsidR="00A24EB9" w:rsidRPr="00FE6890" w:rsidRDefault="00A24EB9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4 RASHODI ZA NEFINANCIJSKU IMOVINU</w:t>
            </w:r>
          </w:p>
        </w:tc>
        <w:tc>
          <w:tcPr>
            <w:tcW w:w="1410" w:type="dxa"/>
            <w:vAlign w:val="center"/>
          </w:tcPr>
          <w:p w14:paraId="1474980A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70.178,14</w:t>
            </w:r>
          </w:p>
        </w:tc>
        <w:tc>
          <w:tcPr>
            <w:tcW w:w="1549" w:type="dxa"/>
            <w:vAlign w:val="center"/>
          </w:tcPr>
          <w:p w14:paraId="57F96A0F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135.806</w:t>
            </w:r>
          </w:p>
        </w:tc>
        <w:tc>
          <w:tcPr>
            <w:tcW w:w="1620" w:type="dxa"/>
            <w:vAlign w:val="center"/>
          </w:tcPr>
          <w:p w14:paraId="1666A4A8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57.970,04</w:t>
            </w:r>
          </w:p>
        </w:tc>
        <w:tc>
          <w:tcPr>
            <w:tcW w:w="1023" w:type="dxa"/>
            <w:vAlign w:val="center"/>
          </w:tcPr>
          <w:p w14:paraId="7AC78763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82,60</w:t>
            </w:r>
          </w:p>
        </w:tc>
        <w:tc>
          <w:tcPr>
            <w:tcW w:w="1023" w:type="dxa"/>
            <w:vAlign w:val="center"/>
          </w:tcPr>
          <w:p w14:paraId="53A1D04F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42,69</w:t>
            </w:r>
          </w:p>
        </w:tc>
      </w:tr>
      <w:tr w:rsidR="00A24EB9" w:rsidRPr="00FE6890" w14:paraId="0F800340" w14:textId="77777777" w:rsidTr="00A24EB9">
        <w:tc>
          <w:tcPr>
            <w:tcW w:w="2725" w:type="dxa"/>
          </w:tcPr>
          <w:p w14:paraId="6D62C4FA" w14:textId="77777777" w:rsidR="00A24EB9" w:rsidRPr="00FE6890" w:rsidRDefault="00A24EB9" w:rsidP="00FF599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Cs w:val="24"/>
              </w:rPr>
              <w:t>RAZLIKA – VIŠAK/MANJAK</w:t>
            </w:r>
          </w:p>
        </w:tc>
        <w:tc>
          <w:tcPr>
            <w:tcW w:w="1410" w:type="dxa"/>
            <w:vAlign w:val="center"/>
          </w:tcPr>
          <w:p w14:paraId="012B8F9B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- 134.428,50</w:t>
            </w:r>
          </w:p>
        </w:tc>
        <w:tc>
          <w:tcPr>
            <w:tcW w:w="1549" w:type="dxa"/>
            <w:vAlign w:val="center"/>
          </w:tcPr>
          <w:p w14:paraId="7F30DD2F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0A256E7" w14:textId="77777777" w:rsidR="00A24EB9" w:rsidRPr="00FE6890" w:rsidRDefault="005F51AC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1.231.698,96</w:t>
            </w:r>
          </w:p>
        </w:tc>
        <w:tc>
          <w:tcPr>
            <w:tcW w:w="1023" w:type="dxa"/>
            <w:vAlign w:val="center"/>
          </w:tcPr>
          <w:p w14:paraId="3EECA07A" w14:textId="77777777" w:rsidR="00A24EB9" w:rsidRPr="00FE6890" w:rsidRDefault="006B34EE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r w:rsidR="005F51AC" w:rsidRPr="00FE6890">
              <w:rPr>
                <w:rFonts w:ascii="Times New Roman" w:hAnsi="Times New Roman" w:cs="Times New Roman"/>
                <w:bCs/>
                <w:szCs w:val="24"/>
              </w:rPr>
              <w:t>916,25</w:t>
            </w:r>
          </w:p>
        </w:tc>
        <w:tc>
          <w:tcPr>
            <w:tcW w:w="1023" w:type="dxa"/>
            <w:vAlign w:val="center"/>
          </w:tcPr>
          <w:p w14:paraId="16D549E1" w14:textId="77777777" w:rsidR="00A24EB9" w:rsidRPr="00FE6890" w:rsidRDefault="00A24EB9" w:rsidP="00FF5996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E6890">
              <w:rPr>
                <w:rFonts w:ascii="Times New Roman" w:hAnsi="Times New Roman" w:cs="Times New Roman"/>
                <w:bCs/>
                <w:szCs w:val="24"/>
              </w:rPr>
              <w:t>0,00</w:t>
            </w:r>
          </w:p>
        </w:tc>
      </w:tr>
    </w:tbl>
    <w:p w14:paraId="3D095ECE" w14:textId="77777777" w:rsidR="00CF6E57" w:rsidRPr="00FE6890" w:rsidRDefault="00CF6E57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6D34A" w14:textId="77777777" w:rsidR="009569DF" w:rsidRPr="00FE6890" w:rsidRDefault="009569DF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Prihodi i primici na dan 30.</w:t>
      </w:r>
      <w:r w:rsidR="00611E93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6.</w:t>
      </w:r>
      <w:r w:rsidR="00611E93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2025. godine iznose 2.595.968,97 eura, što je za 176,3 % veće od ostvarenih ukupnih prihoda i primitaka u prošloj godini. Do povećanja je došlo zbog uplate sredstava</w:t>
      </w:r>
      <w:r w:rsidR="00611E93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 xml:space="preserve">ERC-a za </w:t>
      </w:r>
      <w:r w:rsidR="00611E93">
        <w:rPr>
          <w:rFonts w:ascii="Times New Roman" w:hAnsi="Times New Roman" w:cs="Times New Roman"/>
          <w:sz w:val="24"/>
          <w:szCs w:val="24"/>
        </w:rPr>
        <w:t>istraživa</w:t>
      </w:r>
      <w:r w:rsidR="007D3170">
        <w:rPr>
          <w:rFonts w:ascii="Times New Roman" w:hAnsi="Times New Roman" w:cs="Times New Roman"/>
          <w:sz w:val="24"/>
          <w:szCs w:val="24"/>
        </w:rPr>
        <w:t xml:space="preserve">čki </w:t>
      </w:r>
      <w:r w:rsidRPr="00FE6890">
        <w:rPr>
          <w:rFonts w:ascii="Times New Roman" w:hAnsi="Times New Roman" w:cs="Times New Roman"/>
          <w:sz w:val="24"/>
          <w:szCs w:val="24"/>
        </w:rPr>
        <w:t>projekt.</w:t>
      </w:r>
    </w:p>
    <w:p w14:paraId="6E64782D" w14:textId="6C153EC4" w:rsidR="00FF5996" w:rsidRPr="00FE6890" w:rsidRDefault="009569DF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Ukupni rashodi i izdaci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na dan 30.</w:t>
      </w:r>
      <w:r w:rsidR="007D317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6.</w:t>
      </w:r>
      <w:r w:rsidR="007D317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2025 godine iznose 1.364.270,01 eura, veći su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 xml:space="preserve">za 27% u odnosu na razdoblje prethodne godine zbog zapošljavanja novih suradnika na projekte i angažmana vanjskih suradnika za </w:t>
      </w:r>
      <w:r w:rsidR="006111A7">
        <w:rPr>
          <w:rFonts w:ascii="Times New Roman" w:hAnsi="Times New Roman" w:cs="Times New Roman"/>
          <w:sz w:val="24"/>
          <w:szCs w:val="24"/>
        </w:rPr>
        <w:t>e-Ko</w:t>
      </w:r>
      <w:r w:rsidR="006111A7" w:rsidRPr="00FE6890">
        <w:rPr>
          <w:rFonts w:ascii="Times New Roman" w:hAnsi="Times New Roman" w:cs="Times New Roman"/>
          <w:sz w:val="24"/>
          <w:szCs w:val="24"/>
        </w:rPr>
        <w:t xml:space="preserve">nzervatorske </w:t>
      </w:r>
      <w:r w:rsidRPr="00FE6890">
        <w:rPr>
          <w:rFonts w:ascii="Times New Roman" w:hAnsi="Times New Roman" w:cs="Times New Roman"/>
          <w:sz w:val="24"/>
          <w:szCs w:val="24"/>
        </w:rPr>
        <w:t>podloge.</w:t>
      </w:r>
    </w:p>
    <w:p w14:paraId="1F633C54" w14:textId="77777777" w:rsidR="00016D71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br w:type="column"/>
      </w:r>
    </w:p>
    <w:p w14:paraId="3D0E1E3C" w14:textId="77777777" w:rsidR="009A2931" w:rsidRPr="00FE6890" w:rsidRDefault="009A2931" w:rsidP="00FF59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>B) SAŽETAK RAČUNA FINANCIRANJA</w:t>
      </w:r>
    </w:p>
    <w:p w14:paraId="61AAB4B8" w14:textId="77777777" w:rsidR="00CF6E57" w:rsidRPr="00FE6890" w:rsidRDefault="00CF6E57" w:rsidP="00FF5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1411"/>
        <w:gridCol w:w="1549"/>
        <w:gridCol w:w="1624"/>
        <w:gridCol w:w="1023"/>
        <w:gridCol w:w="1023"/>
      </w:tblGrid>
      <w:tr w:rsidR="002863AD" w:rsidRPr="00FE6890" w14:paraId="7DBA6BE7" w14:textId="77777777" w:rsidTr="002863AD">
        <w:tc>
          <w:tcPr>
            <w:tcW w:w="2720" w:type="dxa"/>
            <w:shd w:val="clear" w:color="auto" w:fill="DEEAF6" w:themeFill="accent1" w:themeFillTint="33"/>
          </w:tcPr>
          <w:p w14:paraId="6CE3D746" w14:textId="77777777" w:rsidR="009A2931" w:rsidRPr="00FE6890" w:rsidRDefault="009A2931" w:rsidP="00FF59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1" w:type="dxa"/>
            <w:shd w:val="clear" w:color="auto" w:fill="DEEAF6" w:themeFill="accent1" w:themeFillTint="33"/>
            <w:vAlign w:val="center"/>
          </w:tcPr>
          <w:p w14:paraId="7BC68FDD" w14:textId="77777777" w:rsidR="009A2931" w:rsidRPr="00FE6890" w:rsidRDefault="009A2931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IZVRŠENJE</w:t>
            </w:r>
          </w:p>
          <w:p w14:paraId="0B89FFCF" w14:textId="77777777" w:rsidR="009A2931" w:rsidRPr="00FE6890" w:rsidRDefault="009A2931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Cs w:val="24"/>
              </w:rPr>
              <w:t>6.</w:t>
            </w:r>
            <w:r w:rsidR="003A22D3" w:rsidRPr="00FE68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Cs w:val="24"/>
              </w:rPr>
              <w:t>202</w:t>
            </w:r>
            <w:r w:rsidR="00233835" w:rsidRPr="00FE6890">
              <w:rPr>
                <w:rFonts w:ascii="Times New Roman" w:hAnsi="Times New Roman" w:cs="Times New Roman"/>
                <w:szCs w:val="24"/>
              </w:rPr>
              <w:t>4</w:t>
            </w:r>
            <w:r w:rsidRPr="00FE68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49" w:type="dxa"/>
            <w:shd w:val="clear" w:color="auto" w:fill="DEEAF6" w:themeFill="accent1" w:themeFillTint="33"/>
            <w:vAlign w:val="center"/>
          </w:tcPr>
          <w:p w14:paraId="482758AD" w14:textId="77777777" w:rsidR="009A2931" w:rsidRPr="00FE6890" w:rsidRDefault="009A2931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FINANCIJSKI PLAN 202</w:t>
            </w:r>
            <w:r w:rsidR="00233835" w:rsidRPr="00FE6890">
              <w:rPr>
                <w:rFonts w:ascii="Times New Roman" w:hAnsi="Times New Roman" w:cs="Times New Roman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24" w:type="dxa"/>
            <w:shd w:val="clear" w:color="auto" w:fill="DEEAF6" w:themeFill="accent1" w:themeFillTint="33"/>
            <w:vAlign w:val="center"/>
          </w:tcPr>
          <w:p w14:paraId="2881D2B2" w14:textId="77777777" w:rsidR="009A2931" w:rsidRPr="00FE6890" w:rsidRDefault="009A2931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IZVRŠENJE</w:t>
            </w:r>
          </w:p>
          <w:p w14:paraId="177CB515" w14:textId="77777777" w:rsidR="009A2931" w:rsidRPr="00FE6890" w:rsidRDefault="009A2931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Cs w:val="24"/>
              </w:rPr>
              <w:t>6.</w:t>
            </w:r>
            <w:r w:rsidR="003A22D3" w:rsidRPr="00FE68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Cs w:val="24"/>
              </w:rPr>
              <w:t>202</w:t>
            </w:r>
            <w:r w:rsidR="00233835" w:rsidRPr="00FE6890">
              <w:rPr>
                <w:rFonts w:ascii="Times New Roman" w:hAnsi="Times New Roman" w:cs="Times New Roman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023" w:type="dxa"/>
            <w:shd w:val="clear" w:color="auto" w:fill="DEEAF6" w:themeFill="accent1" w:themeFillTint="33"/>
            <w:vAlign w:val="center"/>
          </w:tcPr>
          <w:p w14:paraId="263BA5DF" w14:textId="77777777" w:rsidR="009A2931" w:rsidRPr="00FE6890" w:rsidRDefault="009A2931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INDEKS</w:t>
            </w:r>
          </w:p>
        </w:tc>
        <w:tc>
          <w:tcPr>
            <w:tcW w:w="1023" w:type="dxa"/>
            <w:shd w:val="clear" w:color="auto" w:fill="DEEAF6" w:themeFill="accent1" w:themeFillTint="33"/>
            <w:vAlign w:val="center"/>
          </w:tcPr>
          <w:p w14:paraId="59571B2D" w14:textId="77777777" w:rsidR="009A2931" w:rsidRPr="00FE6890" w:rsidRDefault="009A2931" w:rsidP="00FF59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2863AD" w:rsidRPr="00FE6890" w14:paraId="3FF51CC6" w14:textId="77777777" w:rsidTr="002863AD">
        <w:tc>
          <w:tcPr>
            <w:tcW w:w="2720" w:type="dxa"/>
          </w:tcPr>
          <w:p w14:paraId="73CA85F5" w14:textId="77777777" w:rsidR="009A2931" w:rsidRPr="00FE6890" w:rsidRDefault="009A2931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8 PRIMICI OD FINANCIJSKE IMOVINE I ZADUŽIVANJA</w:t>
            </w:r>
          </w:p>
        </w:tc>
        <w:tc>
          <w:tcPr>
            <w:tcW w:w="1411" w:type="dxa"/>
            <w:vAlign w:val="center"/>
          </w:tcPr>
          <w:p w14:paraId="3B8210C0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549" w:type="dxa"/>
            <w:vAlign w:val="center"/>
          </w:tcPr>
          <w:p w14:paraId="07C95C43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4" w:type="dxa"/>
            <w:vAlign w:val="center"/>
          </w:tcPr>
          <w:p w14:paraId="52E526E4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023" w:type="dxa"/>
            <w:vAlign w:val="center"/>
          </w:tcPr>
          <w:p w14:paraId="3C11EDA4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14:paraId="16D68D3D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863AD" w:rsidRPr="00FE6890" w14:paraId="13DEAF37" w14:textId="77777777" w:rsidTr="002863AD">
        <w:tc>
          <w:tcPr>
            <w:tcW w:w="2720" w:type="dxa"/>
          </w:tcPr>
          <w:p w14:paraId="395DB9F0" w14:textId="77777777" w:rsidR="009A2931" w:rsidRPr="00FE6890" w:rsidRDefault="009A2931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5 IZDACI ZA FINANCIJSKU IMOVINU I OTPLATE ZAJMOVA</w:t>
            </w:r>
          </w:p>
        </w:tc>
        <w:tc>
          <w:tcPr>
            <w:tcW w:w="1411" w:type="dxa"/>
            <w:vAlign w:val="center"/>
          </w:tcPr>
          <w:p w14:paraId="5BB2F624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549" w:type="dxa"/>
            <w:vAlign w:val="center"/>
          </w:tcPr>
          <w:p w14:paraId="7B99A7A1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4" w:type="dxa"/>
            <w:vAlign w:val="center"/>
          </w:tcPr>
          <w:p w14:paraId="50C0C28C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023" w:type="dxa"/>
            <w:vAlign w:val="center"/>
          </w:tcPr>
          <w:p w14:paraId="0DF466D4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14:paraId="7419910E" w14:textId="77777777" w:rsidR="009A2931" w:rsidRPr="00FE6890" w:rsidRDefault="002863AD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863AD" w:rsidRPr="00FE6890" w14:paraId="659FFB50" w14:textId="77777777" w:rsidTr="002863AD">
        <w:tc>
          <w:tcPr>
            <w:tcW w:w="2720" w:type="dxa"/>
          </w:tcPr>
          <w:p w14:paraId="60F47E76" w14:textId="77777777" w:rsidR="009A2931" w:rsidRPr="00FE6890" w:rsidRDefault="009A2931" w:rsidP="00FF59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EA45886" w14:textId="77777777" w:rsidR="009A2931" w:rsidRPr="00FE6890" w:rsidRDefault="009A2931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1E4D67C" w14:textId="77777777" w:rsidR="009A2931" w:rsidRPr="00FE6890" w:rsidRDefault="009A2931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630529AA" w14:textId="77777777" w:rsidR="009A2931" w:rsidRPr="00FE6890" w:rsidRDefault="009A2931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81C37B2" w14:textId="77777777" w:rsidR="009A2931" w:rsidRPr="00FE6890" w:rsidRDefault="009A2931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D9198CE" w14:textId="77777777" w:rsidR="009A2931" w:rsidRPr="00FE6890" w:rsidRDefault="009A2931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3835" w:rsidRPr="00FE6890" w14:paraId="398639AE" w14:textId="77777777" w:rsidTr="002863AD">
        <w:tc>
          <w:tcPr>
            <w:tcW w:w="2720" w:type="dxa"/>
          </w:tcPr>
          <w:p w14:paraId="45791C28" w14:textId="77777777" w:rsidR="00233835" w:rsidRPr="00FE6890" w:rsidRDefault="00233835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DONOS – PRIJENOS SREDSTAVA IZ PRETHODNE GODINE</w:t>
            </w:r>
          </w:p>
        </w:tc>
        <w:tc>
          <w:tcPr>
            <w:tcW w:w="1411" w:type="dxa"/>
            <w:vAlign w:val="center"/>
          </w:tcPr>
          <w:p w14:paraId="5239FA2E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543.755,56</w:t>
            </w:r>
          </w:p>
        </w:tc>
        <w:tc>
          <w:tcPr>
            <w:tcW w:w="1549" w:type="dxa"/>
            <w:vAlign w:val="center"/>
          </w:tcPr>
          <w:p w14:paraId="153F93C6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4" w:type="dxa"/>
            <w:vAlign w:val="center"/>
          </w:tcPr>
          <w:p w14:paraId="4314DD55" w14:textId="77777777" w:rsidR="00233835" w:rsidRPr="00FE6890" w:rsidRDefault="009B5F72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365.647,05</w:t>
            </w:r>
          </w:p>
        </w:tc>
        <w:tc>
          <w:tcPr>
            <w:tcW w:w="1023" w:type="dxa"/>
            <w:vAlign w:val="center"/>
          </w:tcPr>
          <w:p w14:paraId="127BEDE2" w14:textId="77777777" w:rsidR="00233835" w:rsidRPr="00FE6890" w:rsidRDefault="009B5F72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67,24</w:t>
            </w:r>
          </w:p>
        </w:tc>
        <w:tc>
          <w:tcPr>
            <w:tcW w:w="1023" w:type="dxa"/>
            <w:vAlign w:val="center"/>
          </w:tcPr>
          <w:p w14:paraId="3761AF13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33835" w:rsidRPr="00FE6890" w14:paraId="199DC760" w14:textId="77777777" w:rsidTr="002863AD">
        <w:tc>
          <w:tcPr>
            <w:tcW w:w="2720" w:type="dxa"/>
          </w:tcPr>
          <w:p w14:paraId="6D5F9084" w14:textId="77777777" w:rsidR="00233835" w:rsidRPr="00FE6890" w:rsidRDefault="00233835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ODNOS – PRIJENOS SREDSTAVA U SLJEDEĆE RAZDOBLJE</w:t>
            </w:r>
          </w:p>
        </w:tc>
        <w:tc>
          <w:tcPr>
            <w:tcW w:w="1411" w:type="dxa"/>
            <w:vAlign w:val="center"/>
          </w:tcPr>
          <w:p w14:paraId="0637FCA9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- 409.327</w:t>
            </w:r>
            <w:r w:rsidR="00D033CB" w:rsidRPr="00FE6890">
              <w:rPr>
                <w:rFonts w:ascii="Times New Roman" w:hAnsi="Times New Roman" w:cs="Times New Roman"/>
                <w:szCs w:val="24"/>
              </w:rPr>
              <w:t>,06</w:t>
            </w:r>
          </w:p>
        </w:tc>
        <w:tc>
          <w:tcPr>
            <w:tcW w:w="1549" w:type="dxa"/>
            <w:vAlign w:val="center"/>
          </w:tcPr>
          <w:p w14:paraId="2CE497AB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4" w:type="dxa"/>
            <w:vAlign w:val="center"/>
          </w:tcPr>
          <w:p w14:paraId="589B3E68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9B5F72" w:rsidRPr="00FE6890">
              <w:rPr>
                <w:rFonts w:ascii="Times New Roman" w:hAnsi="Times New Roman" w:cs="Times New Roman"/>
                <w:szCs w:val="24"/>
              </w:rPr>
              <w:t>1.597.346</w:t>
            </w:r>
            <w:r w:rsidR="000577CE" w:rsidRPr="00FE6890">
              <w:rPr>
                <w:rFonts w:ascii="Times New Roman" w:hAnsi="Times New Roman" w:cs="Times New Roman"/>
                <w:szCs w:val="24"/>
              </w:rPr>
              <w:t>,01</w:t>
            </w:r>
          </w:p>
        </w:tc>
        <w:tc>
          <w:tcPr>
            <w:tcW w:w="1023" w:type="dxa"/>
            <w:vAlign w:val="center"/>
          </w:tcPr>
          <w:p w14:paraId="56B5F9F7" w14:textId="77777777" w:rsidR="00233835" w:rsidRPr="00FE6890" w:rsidRDefault="009B5F72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390,24</w:t>
            </w:r>
          </w:p>
        </w:tc>
        <w:tc>
          <w:tcPr>
            <w:tcW w:w="1023" w:type="dxa"/>
            <w:vAlign w:val="center"/>
          </w:tcPr>
          <w:p w14:paraId="1E435EEF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33835" w:rsidRPr="00FE6890" w14:paraId="48F568C7" w14:textId="77777777" w:rsidTr="002863AD">
        <w:tc>
          <w:tcPr>
            <w:tcW w:w="2720" w:type="dxa"/>
          </w:tcPr>
          <w:p w14:paraId="54F66B77" w14:textId="77777777" w:rsidR="00233835" w:rsidRPr="00FE6890" w:rsidRDefault="00233835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NETO FINANCIRANJE</w:t>
            </w:r>
          </w:p>
        </w:tc>
        <w:tc>
          <w:tcPr>
            <w:tcW w:w="1411" w:type="dxa"/>
            <w:vAlign w:val="center"/>
          </w:tcPr>
          <w:p w14:paraId="0C8599E9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134.428,50</w:t>
            </w:r>
          </w:p>
        </w:tc>
        <w:tc>
          <w:tcPr>
            <w:tcW w:w="1549" w:type="dxa"/>
            <w:vAlign w:val="center"/>
          </w:tcPr>
          <w:p w14:paraId="7C6E45C6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4" w:type="dxa"/>
            <w:vAlign w:val="center"/>
          </w:tcPr>
          <w:p w14:paraId="2D77BDBC" w14:textId="77777777" w:rsidR="00233835" w:rsidRPr="00FE6890" w:rsidRDefault="00433816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- 1.231.698,96</w:t>
            </w:r>
          </w:p>
        </w:tc>
        <w:tc>
          <w:tcPr>
            <w:tcW w:w="1023" w:type="dxa"/>
            <w:vAlign w:val="center"/>
          </w:tcPr>
          <w:p w14:paraId="65B69210" w14:textId="77777777" w:rsidR="00233835" w:rsidRPr="00FE6890" w:rsidRDefault="00433816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-916,25</w:t>
            </w:r>
          </w:p>
        </w:tc>
        <w:tc>
          <w:tcPr>
            <w:tcW w:w="1023" w:type="dxa"/>
            <w:vAlign w:val="center"/>
          </w:tcPr>
          <w:p w14:paraId="280E5591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33835" w:rsidRPr="00FE6890" w14:paraId="22EDB862" w14:textId="77777777" w:rsidTr="002863AD">
        <w:tc>
          <w:tcPr>
            <w:tcW w:w="2720" w:type="dxa"/>
          </w:tcPr>
          <w:p w14:paraId="09C1709D" w14:textId="77777777" w:rsidR="00233835" w:rsidRPr="00FE6890" w:rsidRDefault="00233835" w:rsidP="00FF5996">
            <w:pPr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VIŠAK/MANJAK + NETO FINANCIRANJE</w:t>
            </w:r>
          </w:p>
        </w:tc>
        <w:tc>
          <w:tcPr>
            <w:tcW w:w="1411" w:type="dxa"/>
            <w:vAlign w:val="center"/>
          </w:tcPr>
          <w:p w14:paraId="5D09F41A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549" w:type="dxa"/>
            <w:vAlign w:val="center"/>
          </w:tcPr>
          <w:p w14:paraId="61E664B5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24" w:type="dxa"/>
            <w:vAlign w:val="center"/>
          </w:tcPr>
          <w:p w14:paraId="5EB256BC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023" w:type="dxa"/>
            <w:vAlign w:val="center"/>
          </w:tcPr>
          <w:p w14:paraId="7AB6421C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14:paraId="3D1327E1" w14:textId="77777777" w:rsidR="00233835" w:rsidRPr="00FE6890" w:rsidRDefault="00233835" w:rsidP="00FF599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E689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14C752AF" w14:textId="77777777" w:rsidR="009B5F72" w:rsidRPr="00FE6890" w:rsidRDefault="009B5F72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BB733" w14:textId="77777777" w:rsidR="00A045B0" w:rsidRPr="00FE6890" w:rsidRDefault="002863AD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Obrazloženja </w:t>
      </w:r>
      <w:r w:rsidR="00A24EB9" w:rsidRPr="00FE6890">
        <w:rPr>
          <w:rFonts w:ascii="Times New Roman" w:hAnsi="Times New Roman" w:cs="Times New Roman"/>
          <w:sz w:val="24"/>
          <w:szCs w:val="24"/>
        </w:rPr>
        <w:t>u</w:t>
      </w:r>
      <w:r w:rsidR="009B3604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pogl</w:t>
      </w:r>
      <w:r w:rsidR="00A24EB9" w:rsidRPr="00FE6890">
        <w:rPr>
          <w:rFonts w:ascii="Times New Roman" w:hAnsi="Times New Roman" w:cs="Times New Roman"/>
          <w:sz w:val="24"/>
          <w:szCs w:val="24"/>
        </w:rPr>
        <w:t>avljima</w:t>
      </w:r>
      <w:r w:rsidR="009B3604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1.3 i 1.4.</w:t>
      </w:r>
    </w:p>
    <w:p w14:paraId="656FFF22" w14:textId="77777777" w:rsidR="00A24EB9" w:rsidRPr="00FE6890" w:rsidRDefault="00A24EB9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BB2DD" w14:textId="77777777" w:rsidR="002863AD" w:rsidRPr="00FE6890" w:rsidRDefault="002863AD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99743" w14:textId="77777777" w:rsidR="005B1F2F" w:rsidRPr="00FE6890" w:rsidRDefault="005B1F2F" w:rsidP="00FF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CAA0D" w14:textId="77777777" w:rsidR="00C00C04" w:rsidRPr="00FE6890" w:rsidRDefault="00C00C04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>1.1 Obrazloženje ostvarenja prihoda i rashoda</w:t>
      </w:r>
    </w:p>
    <w:p w14:paraId="27347DDB" w14:textId="77777777" w:rsidR="00C00C04" w:rsidRPr="00FE6890" w:rsidRDefault="00C00C04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CF8D3" w14:textId="77777777" w:rsidR="00BF74C4" w:rsidRPr="00FE6890" w:rsidRDefault="00A564CE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09728E52" w14:textId="77777777" w:rsidR="004014D1" w:rsidRPr="00FE6890" w:rsidRDefault="004014D1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AA733" w14:textId="77777777" w:rsidR="009569DF" w:rsidRPr="00FE6890" w:rsidRDefault="00344D71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Tekuće pomoći od međunarodnih organizacija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(6321) - r</w:t>
      </w:r>
      <w:r w:rsidR="009569DF" w:rsidRPr="00FE6890">
        <w:rPr>
          <w:rFonts w:ascii="Times New Roman" w:hAnsi="Times New Roman" w:cs="Times New Roman"/>
          <w:sz w:val="24"/>
          <w:szCs w:val="24"/>
        </w:rPr>
        <w:t>ealiziran</w:t>
      </w:r>
      <w:r w:rsidR="007D3170">
        <w:rPr>
          <w:rFonts w:ascii="Times New Roman" w:hAnsi="Times New Roman" w:cs="Times New Roman"/>
          <w:sz w:val="24"/>
          <w:szCs w:val="24"/>
        </w:rPr>
        <w:t>a</w:t>
      </w:r>
      <w:r w:rsidR="009569DF" w:rsidRPr="00FE6890">
        <w:rPr>
          <w:rFonts w:ascii="Times New Roman" w:hAnsi="Times New Roman" w:cs="Times New Roman"/>
          <w:sz w:val="24"/>
          <w:szCs w:val="24"/>
        </w:rPr>
        <w:t xml:space="preserve"> je uplata 29.115,00 eura za provedbu dvaju međunarodnih projekata: COST Action i HEPHAESTUS - HORIZON-MSCA-2023-SE-01. U prethodnoj godini Institut nije ostvario sredstva po ovoj stavci</w:t>
      </w:r>
      <w:r w:rsidR="007D3170">
        <w:rPr>
          <w:rFonts w:ascii="Times New Roman" w:hAnsi="Times New Roman" w:cs="Times New Roman"/>
          <w:sz w:val="24"/>
          <w:szCs w:val="24"/>
        </w:rPr>
        <w:t>.</w:t>
      </w:r>
    </w:p>
    <w:p w14:paraId="1B7D06FA" w14:textId="77777777" w:rsidR="00344D71" w:rsidRPr="00FE6890" w:rsidRDefault="00344D71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1682F" w14:textId="77777777" w:rsidR="009569DF" w:rsidRPr="00FE6890" w:rsidRDefault="009569DF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Tekuće pomoći od institucija i tijela EU </w:t>
      </w:r>
      <w:r w:rsidR="00344D71" w:rsidRPr="00FE6890">
        <w:rPr>
          <w:rFonts w:ascii="Times New Roman" w:hAnsi="Times New Roman" w:cs="Times New Roman"/>
          <w:sz w:val="24"/>
          <w:szCs w:val="24"/>
        </w:rPr>
        <w:t xml:space="preserve">(6323) </w:t>
      </w:r>
      <w:r w:rsidRPr="00FE6890">
        <w:rPr>
          <w:rFonts w:ascii="Times New Roman" w:hAnsi="Times New Roman" w:cs="Times New Roman"/>
          <w:sz w:val="24"/>
          <w:szCs w:val="24"/>
        </w:rPr>
        <w:t>su prihodi u iznosu 1.422.262,80 eura od ERC-a za projekt ERC Consolidator Grant -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Housing.Yu</w:t>
      </w:r>
      <w:r w:rsidR="007D3170">
        <w:rPr>
          <w:rFonts w:ascii="Times New Roman" w:hAnsi="Times New Roman" w:cs="Times New Roman"/>
          <w:sz w:val="24"/>
          <w:szCs w:val="24"/>
        </w:rPr>
        <w:t xml:space="preserve">, </w:t>
      </w:r>
      <w:r w:rsidRPr="00FE6890">
        <w:rPr>
          <w:rFonts w:ascii="Times New Roman" w:hAnsi="Times New Roman" w:cs="Times New Roman"/>
          <w:sz w:val="24"/>
          <w:szCs w:val="24"/>
        </w:rPr>
        <w:t>uplaćeno 60 % ukupne vrijednosti. Grant potpisan u 2025.</w:t>
      </w:r>
    </w:p>
    <w:p w14:paraId="4D8691DD" w14:textId="77777777" w:rsidR="009569DF" w:rsidRPr="00FE6890" w:rsidRDefault="009569DF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6AD5E" w14:textId="1161F4B5" w:rsidR="009569DF" w:rsidRPr="00FE6890" w:rsidRDefault="009569DF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Prihodi od pruženih usluga </w:t>
      </w:r>
      <w:r w:rsidR="00344D71" w:rsidRPr="00FE6890">
        <w:rPr>
          <w:rFonts w:ascii="Times New Roman" w:hAnsi="Times New Roman" w:cs="Times New Roman"/>
          <w:sz w:val="24"/>
          <w:szCs w:val="24"/>
        </w:rPr>
        <w:t xml:space="preserve">(6615) </w:t>
      </w:r>
      <w:r w:rsidRPr="00FE6890">
        <w:rPr>
          <w:rFonts w:ascii="Times New Roman" w:hAnsi="Times New Roman" w:cs="Times New Roman"/>
          <w:sz w:val="24"/>
          <w:szCs w:val="24"/>
        </w:rPr>
        <w:t>realizirani</w:t>
      </w:r>
      <w:r w:rsidR="006111A7">
        <w:rPr>
          <w:rFonts w:ascii="Times New Roman" w:hAnsi="Times New Roman" w:cs="Times New Roman"/>
          <w:sz w:val="24"/>
          <w:szCs w:val="24"/>
        </w:rPr>
        <w:t xml:space="preserve"> su</w:t>
      </w:r>
      <w:r w:rsidRPr="00FE6890">
        <w:rPr>
          <w:rFonts w:ascii="Times New Roman" w:hAnsi="Times New Roman" w:cs="Times New Roman"/>
          <w:sz w:val="24"/>
          <w:szCs w:val="24"/>
        </w:rPr>
        <w:t xml:space="preserve"> 230.448,80 eura, </w:t>
      </w:r>
      <w:r w:rsidR="007D3170" w:rsidRPr="00FE6890">
        <w:rPr>
          <w:rFonts w:ascii="Times New Roman" w:hAnsi="Times New Roman" w:cs="Times New Roman"/>
          <w:sz w:val="24"/>
          <w:szCs w:val="24"/>
        </w:rPr>
        <w:t xml:space="preserve">što je </w:t>
      </w:r>
      <w:r w:rsidR="007D3170">
        <w:rPr>
          <w:rFonts w:ascii="Times New Roman" w:hAnsi="Times New Roman" w:cs="Times New Roman"/>
          <w:sz w:val="24"/>
          <w:szCs w:val="24"/>
        </w:rPr>
        <w:t>606,68</w:t>
      </w:r>
      <w:r w:rsidR="007D3170" w:rsidRPr="00FE6890">
        <w:rPr>
          <w:rFonts w:ascii="Times New Roman" w:hAnsi="Times New Roman" w:cs="Times New Roman"/>
          <w:sz w:val="24"/>
          <w:szCs w:val="24"/>
        </w:rPr>
        <w:t xml:space="preserve"> % više u odnosu na prethodnu godinu</w:t>
      </w:r>
      <w:r w:rsidR="007D3170">
        <w:rPr>
          <w:rFonts w:ascii="Times New Roman" w:hAnsi="Times New Roman" w:cs="Times New Roman"/>
          <w:sz w:val="24"/>
          <w:szCs w:val="24"/>
        </w:rPr>
        <w:t xml:space="preserve">, </w:t>
      </w:r>
      <w:r w:rsidRPr="00FE6890">
        <w:rPr>
          <w:rFonts w:ascii="Times New Roman" w:hAnsi="Times New Roman" w:cs="Times New Roman"/>
          <w:sz w:val="24"/>
          <w:szCs w:val="24"/>
        </w:rPr>
        <w:t>u 2025. godini naplaćene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su usluge za izradu e-</w:t>
      </w:r>
      <w:r w:rsidR="006111A7">
        <w:rPr>
          <w:rFonts w:ascii="Times New Roman" w:hAnsi="Times New Roman" w:cs="Times New Roman"/>
          <w:sz w:val="24"/>
          <w:szCs w:val="24"/>
        </w:rPr>
        <w:t>K</w:t>
      </w:r>
      <w:r w:rsidR="006111A7" w:rsidRPr="00FE6890">
        <w:rPr>
          <w:rFonts w:ascii="Times New Roman" w:hAnsi="Times New Roman" w:cs="Times New Roman"/>
          <w:sz w:val="24"/>
          <w:szCs w:val="24"/>
        </w:rPr>
        <w:t xml:space="preserve">onzervatorskih </w:t>
      </w:r>
      <w:r w:rsidRPr="00FE6890">
        <w:rPr>
          <w:rFonts w:ascii="Times New Roman" w:hAnsi="Times New Roman" w:cs="Times New Roman"/>
          <w:sz w:val="24"/>
          <w:szCs w:val="24"/>
        </w:rPr>
        <w:t>podloga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koje su fakturirane u 2024.godini.</w:t>
      </w:r>
    </w:p>
    <w:p w14:paraId="3585C012" w14:textId="77777777" w:rsidR="009569DF" w:rsidRPr="00FE6890" w:rsidRDefault="009569DF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652F8" w14:textId="403CF1E3" w:rsidR="009569DF" w:rsidRPr="00FE6890" w:rsidRDefault="009569DF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Prihodi iz nadležnog proračuna za financiranje rashoda poslovanja </w:t>
      </w:r>
      <w:r w:rsidR="00344D71" w:rsidRPr="00FE6890">
        <w:rPr>
          <w:rFonts w:ascii="Times New Roman" w:hAnsi="Times New Roman" w:cs="Times New Roman"/>
          <w:sz w:val="24"/>
          <w:szCs w:val="24"/>
        </w:rPr>
        <w:t xml:space="preserve">(6711) </w:t>
      </w:r>
      <w:r w:rsidRPr="00FE6890">
        <w:rPr>
          <w:rFonts w:ascii="Times New Roman" w:hAnsi="Times New Roman" w:cs="Times New Roman"/>
          <w:sz w:val="24"/>
          <w:szCs w:val="24"/>
        </w:rPr>
        <w:t xml:space="preserve">su 832.443,94, što je 12,2 % više u odnosu na </w:t>
      </w:r>
      <w:r w:rsidR="003D2909" w:rsidRPr="00FE6890">
        <w:rPr>
          <w:rFonts w:ascii="Times New Roman" w:hAnsi="Times New Roman" w:cs="Times New Roman"/>
          <w:sz w:val="24"/>
          <w:szCs w:val="24"/>
        </w:rPr>
        <w:t>prethodnu godinu</w:t>
      </w:r>
      <w:r w:rsidRPr="00FE6890">
        <w:rPr>
          <w:rFonts w:ascii="Times New Roman" w:hAnsi="Times New Roman" w:cs="Times New Roman"/>
          <w:sz w:val="24"/>
          <w:szCs w:val="24"/>
        </w:rPr>
        <w:t xml:space="preserve">, u 2025. godini </w:t>
      </w:r>
      <w:r w:rsidR="007D3170">
        <w:rPr>
          <w:rFonts w:ascii="Times New Roman" w:hAnsi="Times New Roman" w:cs="Times New Roman"/>
          <w:sz w:val="24"/>
          <w:szCs w:val="24"/>
        </w:rPr>
        <w:t>više</w:t>
      </w:r>
      <w:r w:rsidR="006111A7">
        <w:rPr>
          <w:rFonts w:ascii="Times New Roman" w:hAnsi="Times New Roman" w:cs="Times New Roman"/>
          <w:sz w:val="24"/>
          <w:szCs w:val="24"/>
        </w:rPr>
        <w:t xml:space="preserve"> je</w:t>
      </w:r>
      <w:r w:rsidR="007D3170">
        <w:rPr>
          <w:rFonts w:ascii="Times New Roman" w:hAnsi="Times New Roman" w:cs="Times New Roman"/>
          <w:sz w:val="24"/>
          <w:szCs w:val="24"/>
        </w:rPr>
        <w:t xml:space="preserve"> uplaćeno za plaće i </w:t>
      </w:r>
      <w:r w:rsidRPr="00FE6890">
        <w:rPr>
          <w:rFonts w:ascii="Times New Roman" w:hAnsi="Times New Roman" w:cs="Times New Roman"/>
          <w:sz w:val="24"/>
          <w:szCs w:val="24"/>
        </w:rPr>
        <w:t>uplaćen</w:t>
      </w:r>
      <w:r w:rsidR="007D3170">
        <w:rPr>
          <w:rFonts w:ascii="Times New Roman" w:hAnsi="Times New Roman" w:cs="Times New Roman"/>
          <w:sz w:val="24"/>
          <w:szCs w:val="24"/>
        </w:rPr>
        <w:t xml:space="preserve">o je </w:t>
      </w:r>
      <w:r w:rsidRPr="00FE6890">
        <w:rPr>
          <w:rFonts w:ascii="Times New Roman" w:hAnsi="Times New Roman" w:cs="Times New Roman"/>
          <w:sz w:val="24"/>
          <w:szCs w:val="24"/>
        </w:rPr>
        <w:t>za razvojnu komponentu na temelju zahtjeva iz 2024.godine.</w:t>
      </w:r>
    </w:p>
    <w:p w14:paraId="4449EB88" w14:textId="77777777" w:rsidR="00433816" w:rsidRPr="00FE6890" w:rsidRDefault="00433816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D8869" w14:textId="77777777" w:rsidR="00FF5996" w:rsidRPr="00FE6890" w:rsidRDefault="00FF5996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71356" w14:textId="77777777" w:rsidR="00791C37" w:rsidRPr="00FE6890" w:rsidRDefault="00DA0A2D" w:rsidP="00FF5996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Ukupni prihodi prema izvorima financiranja </w:t>
      </w:r>
      <w:r w:rsidR="004322D6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202</w:t>
      </w:r>
      <w:r w:rsidR="00CA23CC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</w:t>
      </w:r>
      <w:r w:rsidR="004322D6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  <w:r w:rsidR="009B3604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311C91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</w:t>
      </w:r>
      <w:r w:rsidR="006508C0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izvršenje prvo polugodište I</w:t>
      </w:r>
      <w:r w:rsidR="006B34EE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r w:rsidR="006508C0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VI</w:t>
      </w:r>
    </w:p>
    <w:p w14:paraId="5B3DB95C" w14:textId="77777777" w:rsidR="004322D6" w:rsidRPr="00FE6890" w:rsidRDefault="004322D6" w:rsidP="00FF5996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993"/>
        <w:gridCol w:w="993"/>
      </w:tblGrid>
      <w:tr w:rsidR="004322D6" w:rsidRPr="00FE6890" w14:paraId="381A4458" w14:textId="77777777" w:rsidTr="00BD1C9A">
        <w:tc>
          <w:tcPr>
            <w:tcW w:w="846" w:type="dxa"/>
          </w:tcPr>
          <w:p w14:paraId="69FCE692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Izvori financiranja</w:t>
            </w:r>
          </w:p>
        </w:tc>
        <w:tc>
          <w:tcPr>
            <w:tcW w:w="2410" w:type="dxa"/>
            <w:vAlign w:val="center"/>
          </w:tcPr>
          <w:p w14:paraId="26265B50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Vrsta prihoda</w:t>
            </w:r>
          </w:p>
        </w:tc>
        <w:tc>
          <w:tcPr>
            <w:tcW w:w="1275" w:type="dxa"/>
            <w:vAlign w:val="center"/>
          </w:tcPr>
          <w:p w14:paraId="2889D199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14:paraId="4A3AA3A3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</w:t>
            </w:r>
            <w:r w:rsidR="006B34EE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–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6.202</w:t>
            </w:r>
            <w:r w:rsidR="00CA23CC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4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6A481E0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FINANCIJSKI PLAN 202</w:t>
            </w:r>
            <w:r w:rsidR="00CA23CC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5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0174A2A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14:paraId="0884F44B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</w:t>
            </w:r>
            <w:r w:rsidR="006B34EE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–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6.202</w:t>
            </w:r>
            <w:r w:rsidR="00CA23CC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5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6F9C9C36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  <w:tc>
          <w:tcPr>
            <w:tcW w:w="993" w:type="dxa"/>
            <w:vAlign w:val="center"/>
          </w:tcPr>
          <w:p w14:paraId="6621C1F2" w14:textId="77777777" w:rsidR="004322D6" w:rsidRPr="00FE6890" w:rsidRDefault="004322D6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</w:tr>
      <w:tr w:rsidR="00CA23CC" w:rsidRPr="00FE6890" w14:paraId="52A875ED" w14:textId="77777777" w:rsidTr="00642BAD">
        <w:tc>
          <w:tcPr>
            <w:tcW w:w="846" w:type="dxa"/>
          </w:tcPr>
          <w:p w14:paraId="62BCBF3B" w14:textId="77777777" w:rsidR="00CA23CC" w:rsidRPr="00FE6890" w:rsidRDefault="00CA23CC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11</w:t>
            </w:r>
          </w:p>
        </w:tc>
        <w:tc>
          <w:tcPr>
            <w:tcW w:w="2410" w:type="dxa"/>
          </w:tcPr>
          <w:p w14:paraId="7E011D69" w14:textId="77777777" w:rsidR="00CA23CC" w:rsidRPr="00FE6890" w:rsidRDefault="00CA23CC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Opći prihodi i primici</w:t>
            </w:r>
          </w:p>
        </w:tc>
        <w:tc>
          <w:tcPr>
            <w:tcW w:w="1275" w:type="dxa"/>
            <w:vAlign w:val="center"/>
          </w:tcPr>
          <w:p w14:paraId="0BD24354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6890">
              <w:rPr>
                <w:rFonts w:ascii="Times New Roman" w:hAnsi="Times New Roman" w:cs="Times New Roman"/>
                <w:color w:val="000000"/>
              </w:rPr>
              <w:t>741.743,60</w:t>
            </w:r>
          </w:p>
        </w:tc>
        <w:tc>
          <w:tcPr>
            <w:tcW w:w="1418" w:type="dxa"/>
            <w:vAlign w:val="center"/>
          </w:tcPr>
          <w:p w14:paraId="1C6D9C80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6890">
              <w:rPr>
                <w:rFonts w:ascii="Times New Roman" w:hAnsi="Times New Roman" w:cs="Times New Roman"/>
                <w:color w:val="000000"/>
              </w:rPr>
              <w:t>2.147.731,00</w:t>
            </w:r>
          </w:p>
        </w:tc>
        <w:tc>
          <w:tcPr>
            <w:tcW w:w="1417" w:type="dxa"/>
            <w:vAlign w:val="center"/>
          </w:tcPr>
          <w:p w14:paraId="341989B5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6890">
              <w:rPr>
                <w:rFonts w:ascii="Times New Roman" w:hAnsi="Times New Roman" w:cs="Times New Roman"/>
                <w:color w:val="000000"/>
              </w:rPr>
              <w:t>832.443,94</w:t>
            </w:r>
          </w:p>
        </w:tc>
        <w:tc>
          <w:tcPr>
            <w:tcW w:w="993" w:type="dxa"/>
            <w:vAlign w:val="center"/>
          </w:tcPr>
          <w:p w14:paraId="52C4A8DD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112,23</w:t>
            </w:r>
          </w:p>
        </w:tc>
        <w:tc>
          <w:tcPr>
            <w:tcW w:w="993" w:type="dxa"/>
            <w:vAlign w:val="center"/>
          </w:tcPr>
          <w:p w14:paraId="5D8F0465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38,76</w:t>
            </w:r>
          </w:p>
        </w:tc>
      </w:tr>
      <w:tr w:rsidR="00CA23CC" w:rsidRPr="00FE6890" w14:paraId="7A57CB44" w14:textId="77777777" w:rsidTr="00642BAD">
        <w:tc>
          <w:tcPr>
            <w:tcW w:w="846" w:type="dxa"/>
          </w:tcPr>
          <w:p w14:paraId="23C0D9C5" w14:textId="77777777" w:rsidR="00CA23CC" w:rsidRPr="00FE6890" w:rsidRDefault="00CA23CC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31</w:t>
            </w:r>
          </w:p>
        </w:tc>
        <w:tc>
          <w:tcPr>
            <w:tcW w:w="2410" w:type="dxa"/>
          </w:tcPr>
          <w:p w14:paraId="386F17C9" w14:textId="77777777" w:rsidR="00CA23CC" w:rsidRPr="00FE6890" w:rsidRDefault="00CA23CC" w:rsidP="00FF5996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Vlastiti prihodi</w:t>
            </w:r>
          </w:p>
        </w:tc>
        <w:tc>
          <w:tcPr>
            <w:tcW w:w="1275" w:type="dxa"/>
            <w:vAlign w:val="center"/>
          </w:tcPr>
          <w:p w14:paraId="18F03CDC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35.704,12</w:t>
            </w:r>
          </w:p>
        </w:tc>
        <w:tc>
          <w:tcPr>
            <w:tcW w:w="1418" w:type="dxa"/>
            <w:vAlign w:val="center"/>
          </w:tcPr>
          <w:p w14:paraId="535B784C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585.592</w:t>
            </w:r>
          </w:p>
        </w:tc>
        <w:tc>
          <w:tcPr>
            <w:tcW w:w="1417" w:type="dxa"/>
            <w:vAlign w:val="center"/>
          </w:tcPr>
          <w:p w14:paraId="7722D42C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234.408,39</w:t>
            </w:r>
          </w:p>
        </w:tc>
        <w:tc>
          <w:tcPr>
            <w:tcW w:w="993" w:type="dxa"/>
            <w:vAlign w:val="center"/>
          </w:tcPr>
          <w:p w14:paraId="0E3290A7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656,53</w:t>
            </w:r>
          </w:p>
        </w:tc>
        <w:tc>
          <w:tcPr>
            <w:tcW w:w="993" w:type="dxa"/>
            <w:vAlign w:val="center"/>
          </w:tcPr>
          <w:p w14:paraId="44E4031A" w14:textId="77777777" w:rsidR="00CA23CC" w:rsidRPr="00FE6890" w:rsidRDefault="00CA23CC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40,03</w:t>
            </w:r>
          </w:p>
        </w:tc>
      </w:tr>
      <w:tr w:rsidR="00CC380A" w:rsidRPr="00FE6890" w14:paraId="53803C69" w14:textId="77777777" w:rsidTr="00642BAD">
        <w:tc>
          <w:tcPr>
            <w:tcW w:w="846" w:type="dxa"/>
          </w:tcPr>
          <w:p w14:paraId="151DF335" w14:textId="77777777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51</w:t>
            </w:r>
          </w:p>
        </w:tc>
        <w:tc>
          <w:tcPr>
            <w:tcW w:w="2410" w:type="dxa"/>
          </w:tcPr>
          <w:p w14:paraId="3907E357" w14:textId="77777777" w:rsidR="00CC380A" w:rsidRPr="00FE6890" w:rsidRDefault="00CC380A" w:rsidP="00FF5996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Pomoći EU</w:t>
            </w:r>
          </w:p>
        </w:tc>
        <w:tc>
          <w:tcPr>
            <w:tcW w:w="1275" w:type="dxa"/>
            <w:vAlign w:val="center"/>
          </w:tcPr>
          <w:p w14:paraId="7EA94516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3ECC5DF2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413CD79E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1.422.262,80</w:t>
            </w:r>
          </w:p>
        </w:tc>
        <w:tc>
          <w:tcPr>
            <w:tcW w:w="993" w:type="dxa"/>
            <w:vAlign w:val="center"/>
          </w:tcPr>
          <w:p w14:paraId="5628A5E8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7071A97E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-</w:t>
            </w:r>
          </w:p>
        </w:tc>
      </w:tr>
      <w:tr w:rsidR="00CC380A" w:rsidRPr="00FE6890" w14:paraId="62DE464B" w14:textId="77777777" w:rsidTr="00642BAD">
        <w:tc>
          <w:tcPr>
            <w:tcW w:w="846" w:type="dxa"/>
          </w:tcPr>
          <w:p w14:paraId="799A68E0" w14:textId="77777777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52</w:t>
            </w:r>
          </w:p>
        </w:tc>
        <w:tc>
          <w:tcPr>
            <w:tcW w:w="2410" w:type="dxa"/>
          </w:tcPr>
          <w:p w14:paraId="33B64652" w14:textId="77777777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Ostale pomoći</w:t>
            </w:r>
          </w:p>
        </w:tc>
        <w:tc>
          <w:tcPr>
            <w:tcW w:w="1275" w:type="dxa"/>
            <w:vAlign w:val="center"/>
          </w:tcPr>
          <w:p w14:paraId="72B495D2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69.934,08</w:t>
            </w:r>
          </w:p>
        </w:tc>
        <w:tc>
          <w:tcPr>
            <w:tcW w:w="1418" w:type="dxa"/>
            <w:vAlign w:val="center"/>
          </w:tcPr>
          <w:p w14:paraId="14E497EC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130.561</w:t>
            </w:r>
          </w:p>
        </w:tc>
        <w:tc>
          <w:tcPr>
            <w:tcW w:w="1417" w:type="dxa"/>
            <w:vAlign w:val="center"/>
          </w:tcPr>
          <w:p w14:paraId="20A4EB50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105.253,84</w:t>
            </w:r>
          </w:p>
        </w:tc>
        <w:tc>
          <w:tcPr>
            <w:tcW w:w="993" w:type="dxa"/>
            <w:vAlign w:val="center"/>
          </w:tcPr>
          <w:p w14:paraId="71E426D7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150,50</w:t>
            </w:r>
          </w:p>
        </w:tc>
        <w:tc>
          <w:tcPr>
            <w:tcW w:w="993" w:type="dxa"/>
            <w:vAlign w:val="center"/>
          </w:tcPr>
          <w:p w14:paraId="58B2EA95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80,62</w:t>
            </w:r>
          </w:p>
        </w:tc>
      </w:tr>
      <w:tr w:rsidR="00CC380A" w:rsidRPr="00FE6890" w14:paraId="32DD5DE3" w14:textId="77777777" w:rsidTr="00642BAD">
        <w:tc>
          <w:tcPr>
            <w:tcW w:w="846" w:type="dxa"/>
          </w:tcPr>
          <w:p w14:paraId="043BA83B" w14:textId="77777777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581</w:t>
            </w:r>
          </w:p>
        </w:tc>
        <w:tc>
          <w:tcPr>
            <w:tcW w:w="2410" w:type="dxa"/>
          </w:tcPr>
          <w:p w14:paraId="7FB19202" w14:textId="7D1872B8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 xml:space="preserve">Instrumenti EU </w:t>
            </w:r>
            <w:r w:rsidR="00C66FBE">
              <w:rPr>
                <w:rFonts w:ascii="Times New Roman" w:hAnsi="Times New Roman" w:cs="Times New Roman"/>
              </w:rPr>
              <w:t>N</w:t>
            </w:r>
            <w:r w:rsidR="00C66FBE" w:rsidRPr="00FE6890">
              <w:rPr>
                <w:rFonts w:ascii="Times New Roman" w:hAnsi="Times New Roman" w:cs="Times New Roman"/>
              </w:rPr>
              <w:t xml:space="preserve">ove </w:t>
            </w:r>
            <w:r w:rsidRPr="00FE6890">
              <w:rPr>
                <w:rFonts w:ascii="Times New Roman" w:hAnsi="Times New Roman" w:cs="Times New Roman"/>
              </w:rPr>
              <w:t>generacije</w:t>
            </w:r>
          </w:p>
        </w:tc>
        <w:tc>
          <w:tcPr>
            <w:tcW w:w="1275" w:type="dxa"/>
            <w:vAlign w:val="center"/>
          </w:tcPr>
          <w:p w14:paraId="5A3B47DE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92.177,60</w:t>
            </w:r>
          </w:p>
        </w:tc>
        <w:tc>
          <w:tcPr>
            <w:tcW w:w="1418" w:type="dxa"/>
            <w:vAlign w:val="center"/>
          </w:tcPr>
          <w:p w14:paraId="2F40F447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97.455</w:t>
            </w:r>
          </w:p>
        </w:tc>
        <w:tc>
          <w:tcPr>
            <w:tcW w:w="1417" w:type="dxa"/>
            <w:vAlign w:val="center"/>
          </w:tcPr>
          <w:p w14:paraId="69E81F75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vAlign w:val="center"/>
          </w:tcPr>
          <w:p w14:paraId="090BB947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vAlign w:val="center"/>
          </w:tcPr>
          <w:p w14:paraId="21CF903E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0,00</w:t>
            </w:r>
          </w:p>
        </w:tc>
      </w:tr>
      <w:tr w:rsidR="00CC380A" w:rsidRPr="00FE6890" w14:paraId="26A3CC5D" w14:textId="77777777" w:rsidTr="00642BAD">
        <w:tc>
          <w:tcPr>
            <w:tcW w:w="846" w:type="dxa"/>
          </w:tcPr>
          <w:p w14:paraId="71678C41" w14:textId="77777777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61</w:t>
            </w:r>
          </w:p>
        </w:tc>
        <w:tc>
          <w:tcPr>
            <w:tcW w:w="2410" w:type="dxa"/>
          </w:tcPr>
          <w:p w14:paraId="2C7C7BB2" w14:textId="77777777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Donacije</w:t>
            </w:r>
          </w:p>
        </w:tc>
        <w:tc>
          <w:tcPr>
            <w:tcW w:w="1275" w:type="dxa"/>
            <w:vAlign w:val="center"/>
          </w:tcPr>
          <w:p w14:paraId="3EA22CA9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6E9836CB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2.700</w:t>
            </w:r>
          </w:p>
        </w:tc>
        <w:tc>
          <w:tcPr>
            <w:tcW w:w="1417" w:type="dxa"/>
            <w:vAlign w:val="center"/>
          </w:tcPr>
          <w:p w14:paraId="607AFD0F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1.600,00</w:t>
            </w:r>
          </w:p>
        </w:tc>
        <w:tc>
          <w:tcPr>
            <w:tcW w:w="993" w:type="dxa"/>
            <w:vAlign w:val="center"/>
          </w:tcPr>
          <w:p w14:paraId="694B1744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E6890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3" w:type="dxa"/>
            <w:vAlign w:val="center"/>
          </w:tcPr>
          <w:p w14:paraId="00C87E59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E6890">
              <w:rPr>
                <w:rFonts w:ascii="Times New Roman" w:hAnsi="Times New Roman" w:cs="Times New Roman"/>
                <w:bCs/>
                <w:color w:val="000000"/>
              </w:rPr>
              <w:t>59,26</w:t>
            </w:r>
          </w:p>
        </w:tc>
      </w:tr>
      <w:tr w:rsidR="00CC380A" w:rsidRPr="00FE6890" w14:paraId="73FF3CE5" w14:textId="77777777" w:rsidTr="00642BAD">
        <w:tc>
          <w:tcPr>
            <w:tcW w:w="3256" w:type="dxa"/>
            <w:gridSpan w:val="2"/>
          </w:tcPr>
          <w:p w14:paraId="74E3CFD1" w14:textId="77777777" w:rsidR="00CC380A" w:rsidRPr="00FE6890" w:rsidRDefault="00CC380A" w:rsidP="00FF599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b/>
                <w:color w:val="262626" w:themeColor="text1" w:themeTint="D9"/>
              </w:rPr>
              <w:t>Ukupno prihodi po izvorima financiranja 2025.</w:t>
            </w:r>
          </w:p>
        </w:tc>
        <w:tc>
          <w:tcPr>
            <w:tcW w:w="1275" w:type="dxa"/>
            <w:vAlign w:val="center"/>
          </w:tcPr>
          <w:p w14:paraId="62A88DEE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939.559,40</w:t>
            </w:r>
          </w:p>
        </w:tc>
        <w:tc>
          <w:tcPr>
            <w:tcW w:w="1418" w:type="dxa"/>
            <w:vAlign w:val="center"/>
          </w:tcPr>
          <w:p w14:paraId="7759D593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2.964.039</w:t>
            </w:r>
          </w:p>
        </w:tc>
        <w:tc>
          <w:tcPr>
            <w:tcW w:w="1417" w:type="dxa"/>
            <w:vAlign w:val="center"/>
          </w:tcPr>
          <w:p w14:paraId="4C635ABE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2.595.968,97</w:t>
            </w:r>
          </w:p>
        </w:tc>
        <w:tc>
          <w:tcPr>
            <w:tcW w:w="993" w:type="dxa"/>
            <w:vAlign w:val="center"/>
          </w:tcPr>
          <w:p w14:paraId="1A9D0C0F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276,30</w:t>
            </w:r>
          </w:p>
        </w:tc>
        <w:tc>
          <w:tcPr>
            <w:tcW w:w="993" w:type="dxa"/>
            <w:vAlign w:val="center"/>
          </w:tcPr>
          <w:p w14:paraId="15E4578B" w14:textId="77777777" w:rsidR="00CC380A" w:rsidRPr="00FE6890" w:rsidRDefault="00CC380A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87,58</w:t>
            </w:r>
          </w:p>
        </w:tc>
      </w:tr>
    </w:tbl>
    <w:p w14:paraId="21D00F62" w14:textId="77777777" w:rsidR="004322D6" w:rsidRPr="00FE6890" w:rsidRDefault="004322D6" w:rsidP="00FF5996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5EAF58C" w14:textId="77777777" w:rsidR="005B1F2F" w:rsidRPr="00FE6890" w:rsidRDefault="005B1F2F" w:rsidP="00FF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AD89E" w14:textId="77777777" w:rsidR="00650BF6" w:rsidRPr="00FE6890" w:rsidRDefault="00ED1D29" w:rsidP="00FF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Z</w:t>
      </w:r>
      <w:r w:rsidR="00A3307A" w:rsidRPr="00FE6890">
        <w:rPr>
          <w:rFonts w:ascii="Times New Roman" w:hAnsi="Times New Roman" w:cs="Times New Roman"/>
          <w:sz w:val="24"/>
          <w:szCs w:val="24"/>
        </w:rPr>
        <w:t xml:space="preserve">načajnija odstupanja </w:t>
      </w:r>
      <w:r w:rsidR="00650BF6" w:rsidRPr="00FE6890">
        <w:rPr>
          <w:rFonts w:ascii="Times New Roman" w:hAnsi="Times New Roman" w:cs="Times New Roman"/>
          <w:sz w:val="24"/>
          <w:szCs w:val="24"/>
        </w:rPr>
        <w:t>izvršenja prihoda u odnosu na financijski plan, prema izvorima financiranja</w:t>
      </w:r>
      <w:r w:rsidRPr="00FE6890">
        <w:rPr>
          <w:rFonts w:ascii="Times New Roman" w:hAnsi="Times New Roman" w:cs="Times New Roman"/>
          <w:sz w:val="24"/>
          <w:szCs w:val="24"/>
        </w:rPr>
        <w:t>:</w:t>
      </w:r>
    </w:p>
    <w:p w14:paraId="23B520A8" w14:textId="77777777" w:rsidR="00274CA1" w:rsidRPr="00FE6890" w:rsidRDefault="00274CA1" w:rsidP="00FF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29F26" w14:textId="2DF5F435" w:rsidR="00642BAD" w:rsidRPr="00FE6890" w:rsidRDefault="00ED1D29" w:rsidP="00FF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− </w:t>
      </w:r>
      <w:r w:rsidR="00791C37" w:rsidRPr="00FE6890">
        <w:rPr>
          <w:rFonts w:ascii="Times New Roman" w:hAnsi="Times New Roman" w:cs="Times New Roman"/>
          <w:sz w:val="24"/>
          <w:szCs w:val="24"/>
        </w:rPr>
        <w:t xml:space="preserve">31 </w:t>
      </w:r>
      <w:r w:rsidR="00A3307A" w:rsidRPr="00FE6890">
        <w:rPr>
          <w:rFonts w:ascii="Times New Roman" w:hAnsi="Times New Roman" w:cs="Times New Roman"/>
          <w:sz w:val="24"/>
          <w:szCs w:val="24"/>
        </w:rPr>
        <w:t>Vlastiti prihodi</w:t>
      </w:r>
      <w:r w:rsidR="00642BAD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="00AB12D2" w:rsidRPr="00FE6890">
        <w:rPr>
          <w:rFonts w:ascii="Times New Roman" w:hAnsi="Times New Roman" w:cs="Times New Roman"/>
          <w:sz w:val="24"/>
          <w:szCs w:val="24"/>
        </w:rPr>
        <w:t xml:space="preserve">veći su </w:t>
      </w:r>
      <w:r w:rsidR="00642BAD" w:rsidRPr="00FE6890">
        <w:rPr>
          <w:rFonts w:ascii="Times New Roman" w:hAnsi="Times New Roman" w:cs="Times New Roman"/>
          <w:sz w:val="24"/>
          <w:szCs w:val="24"/>
        </w:rPr>
        <w:t xml:space="preserve">jer su u 2025. godini naplaćene usluge </w:t>
      </w:r>
      <w:r w:rsidR="00AB12D2" w:rsidRPr="00FE6890">
        <w:rPr>
          <w:rFonts w:ascii="Times New Roman" w:hAnsi="Times New Roman" w:cs="Times New Roman"/>
          <w:sz w:val="24"/>
          <w:szCs w:val="24"/>
        </w:rPr>
        <w:t>izrade</w:t>
      </w:r>
      <w:r w:rsidR="00642BAD" w:rsidRPr="00FE6890">
        <w:rPr>
          <w:rFonts w:ascii="Times New Roman" w:hAnsi="Times New Roman" w:cs="Times New Roman"/>
          <w:sz w:val="24"/>
          <w:szCs w:val="24"/>
        </w:rPr>
        <w:t xml:space="preserve"> e-</w:t>
      </w:r>
      <w:r w:rsidR="00C66FBE">
        <w:rPr>
          <w:rFonts w:ascii="Times New Roman" w:hAnsi="Times New Roman" w:cs="Times New Roman"/>
          <w:sz w:val="24"/>
          <w:szCs w:val="24"/>
        </w:rPr>
        <w:t>K</w:t>
      </w:r>
      <w:r w:rsidR="00C66FBE" w:rsidRPr="00FE6890">
        <w:rPr>
          <w:rFonts w:ascii="Times New Roman" w:hAnsi="Times New Roman" w:cs="Times New Roman"/>
          <w:sz w:val="24"/>
          <w:szCs w:val="24"/>
        </w:rPr>
        <w:t xml:space="preserve">onzervatorskih </w:t>
      </w:r>
      <w:r w:rsidR="00642BAD" w:rsidRPr="00FE6890">
        <w:rPr>
          <w:rFonts w:ascii="Times New Roman" w:hAnsi="Times New Roman" w:cs="Times New Roman"/>
          <w:sz w:val="24"/>
          <w:szCs w:val="24"/>
        </w:rPr>
        <w:t>podloga koje su fakturirane u 2024.</w:t>
      </w:r>
      <w:r w:rsidR="00C66FBE">
        <w:rPr>
          <w:rFonts w:ascii="Times New Roman" w:hAnsi="Times New Roman" w:cs="Times New Roman"/>
          <w:sz w:val="24"/>
          <w:szCs w:val="24"/>
        </w:rPr>
        <w:t xml:space="preserve"> </w:t>
      </w:r>
      <w:r w:rsidR="00642BAD" w:rsidRPr="00FE6890">
        <w:rPr>
          <w:rFonts w:ascii="Times New Roman" w:hAnsi="Times New Roman" w:cs="Times New Roman"/>
          <w:sz w:val="24"/>
          <w:szCs w:val="24"/>
        </w:rPr>
        <w:t xml:space="preserve">godini, 565,53% u odnosu na </w:t>
      </w:r>
      <w:r w:rsidR="003D2909" w:rsidRPr="00FE6890">
        <w:rPr>
          <w:rFonts w:ascii="Times New Roman" w:hAnsi="Times New Roman" w:cs="Times New Roman"/>
          <w:sz w:val="24"/>
          <w:szCs w:val="24"/>
        </w:rPr>
        <w:t>prethodnu godinu</w:t>
      </w:r>
      <w:r w:rsidR="00642BAD" w:rsidRPr="00FE6890">
        <w:rPr>
          <w:rFonts w:ascii="Times New Roman" w:hAnsi="Times New Roman" w:cs="Times New Roman"/>
          <w:sz w:val="24"/>
          <w:szCs w:val="24"/>
        </w:rPr>
        <w:t>, i 40% u odnosu na fin. plan.</w:t>
      </w:r>
    </w:p>
    <w:p w14:paraId="3D907801" w14:textId="77777777" w:rsidR="00642BAD" w:rsidRPr="00FE6890" w:rsidRDefault="00ED1D29" w:rsidP="00FF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− </w:t>
      </w:r>
      <w:r w:rsidR="00642BAD" w:rsidRPr="00FE6890">
        <w:rPr>
          <w:rFonts w:ascii="Times New Roman" w:hAnsi="Times New Roman" w:cs="Times New Roman"/>
          <w:sz w:val="24"/>
          <w:szCs w:val="24"/>
        </w:rPr>
        <w:t>51 Pomoći EU odnosi se na uplatu ERC projekta u 2025., a da nije bilo u fin. planu 2025.</w:t>
      </w:r>
    </w:p>
    <w:p w14:paraId="6A589A4C" w14:textId="77777777" w:rsidR="00AB12D2" w:rsidRPr="00FE6890" w:rsidRDefault="00642BAD" w:rsidP="00FF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− 52 Ostale pomo</w:t>
      </w:r>
      <w:r w:rsidR="00015060" w:rsidRPr="00FE6890">
        <w:rPr>
          <w:rFonts w:ascii="Times New Roman" w:hAnsi="Times New Roman" w:cs="Times New Roman"/>
          <w:sz w:val="24"/>
          <w:szCs w:val="24"/>
        </w:rPr>
        <w:t xml:space="preserve">ći </w:t>
      </w:r>
      <w:r w:rsidR="00AB12D2" w:rsidRPr="00FE6890">
        <w:rPr>
          <w:rFonts w:ascii="Times New Roman" w:hAnsi="Times New Roman" w:cs="Times New Roman"/>
          <w:sz w:val="24"/>
          <w:szCs w:val="24"/>
        </w:rPr>
        <w:t xml:space="preserve">veće su zbog </w:t>
      </w:r>
      <w:r w:rsidR="00015060" w:rsidRPr="00FE6890">
        <w:rPr>
          <w:rFonts w:ascii="Times New Roman" w:hAnsi="Times New Roman" w:cs="Times New Roman"/>
          <w:sz w:val="24"/>
          <w:szCs w:val="24"/>
        </w:rPr>
        <w:t>uplat</w:t>
      </w:r>
      <w:r w:rsidR="00AB12D2" w:rsidRPr="00FE6890">
        <w:rPr>
          <w:rFonts w:ascii="Times New Roman" w:hAnsi="Times New Roman" w:cs="Times New Roman"/>
          <w:sz w:val="24"/>
          <w:szCs w:val="24"/>
        </w:rPr>
        <w:t>e</w:t>
      </w:r>
      <w:r w:rsidR="00015060" w:rsidRPr="00FE6890">
        <w:rPr>
          <w:rFonts w:ascii="Times New Roman" w:hAnsi="Times New Roman" w:cs="Times New Roman"/>
          <w:sz w:val="24"/>
          <w:szCs w:val="24"/>
        </w:rPr>
        <w:t xml:space="preserve"> iz proračuna Ministarstva kulture za nakladništvo, a da nije bilo u fin. planu za 2025. jer nije bilo potvrde, također </w:t>
      </w:r>
      <w:r w:rsidR="00AB12D2" w:rsidRPr="00FE6890">
        <w:rPr>
          <w:rFonts w:ascii="Times New Roman" w:hAnsi="Times New Roman" w:cs="Times New Roman"/>
          <w:sz w:val="24"/>
          <w:szCs w:val="24"/>
        </w:rPr>
        <w:t>uplaćeno je</w:t>
      </w:r>
      <w:r w:rsidR="00015060" w:rsidRPr="00FE6890">
        <w:rPr>
          <w:rFonts w:ascii="Times New Roman" w:hAnsi="Times New Roman" w:cs="Times New Roman"/>
          <w:sz w:val="24"/>
          <w:szCs w:val="24"/>
        </w:rPr>
        <w:t xml:space="preserve"> za provedbu dvaju međunarodnih projekata: COST Action i HEPHAESTUS - HORIZON-MSCA</w:t>
      </w:r>
      <w:r w:rsidR="007A7171" w:rsidRPr="00FE6890">
        <w:rPr>
          <w:rFonts w:ascii="Times New Roman" w:hAnsi="Times New Roman" w:cs="Times New Roman"/>
          <w:sz w:val="24"/>
          <w:szCs w:val="24"/>
        </w:rPr>
        <w:t xml:space="preserve">, veći prihod 50,5% u odnosu na </w:t>
      </w:r>
      <w:r w:rsidR="00086BC4" w:rsidRPr="00FE6890">
        <w:rPr>
          <w:rFonts w:ascii="Times New Roman" w:hAnsi="Times New Roman" w:cs="Times New Roman"/>
          <w:sz w:val="24"/>
          <w:szCs w:val="24"/>
        </w:rPr>
        <w:t>prethodnu godinu.</w:t>
      </w:r>
    </w:p>
    <w:p w14:paraId="642450F1" w14:textId="4FA6565E" w:rsidR="00AB12D2" w:rsidRPr="00FE6890" w:rsidRDefault="00AB12D2" w:rsidP="00FF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−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="007A7171" w:rsidRPr="00FE68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581</w:t>
      </w:r>
      <w:r w:rsidRPr="00FE68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A7171" w:rsidRPr="00FE68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Instrumenti EU </w:t>
      </w:r>
      <w:r w:rsidR="00C66F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="00C66FBE" w:rsidRPr="00FE68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ove </w:t>
      </w:r>
      <w:r w:rsidR="007A7171" w:rsidRPr="00FE68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generacije</w:t>
      </w:r>
      <w:r w:rsidR="00EE6F9F" w:rsidRPr="00FE68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NP</w:t>
      </w:r>
      <w:r w:rsidRPr="00FE6890">
        <w:rPr>
          <w:rFonts w:ascii="Times New Roman" w:eastAsia="Times New Roman" w:hAnsi="Times New Roman" w:cs="Times New Roman"/>
          <w:sz w:val="24"/>
          <w:szCs w:val="24"/>
          <w:lang w:eastAsia="hr-HR"/>
        </w:rPr>
        <w:t>OO sredstva za provedbu institucijskih projekata</w:t>
      </w:r>
      <w:r w:rsidR="00C66FB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FE68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uplaćena su krajem 2024. </w:t>
      </w:r>
      <w:r w:rsidR="00EE6F9F" w:rsidRPr="00FE68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 </w:t>
      </w:r>
      <w:r w:rsidRPr="00FE6890">
        <w:rPr>
          <w:rFonts w:ascii="Times New Roman" w:eastAsia="Times New Roman" w:hAnsi="Times New Roman" w:cs="Times New Roman"/>
          <w:sz w:val="24"/>
          <w:szCs w:val="24"/>
          <w:lang w:eastAsia="hr-HR"/>
        </w:rPr>
        <w:t>u prvom polugodištu 2025. nije bilo uplate</w:t>
      </w:r>
      <w:r w:rsidR="007D3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strani prihoda.</w:t>
      </w:r>
    </w:p>
    <w:p w14:paraId="604206A4" w14:textId="77777777" w:rsidR="007A7171" w:rsidRPr="00FE6890" w:rsidRDefault="007A7171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059A4B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FD0B7B" w14:textId="77777777" w:rsidR="00557EDD" w:rsidRPr="00FE6890" w:rsidRDefault="00557EDD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 xml:space="preserve">RASHODI </w:t>
      </w:r>
    </w:p>
    <w:p w14:paraId="73AE5E86" w14:textId="77777777" w:rsidR="00524981" w:rsidRPr="00FE6890" w:rsidRDefault="00524981" w:rsidP="00FF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D29A7" w14:textId="77777777" w:rsidR="00B13300" w:rsidRPr="00FE6890" w:rsidRDefault="007D53A8" w:rsidP="00FF5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Ukupni rashodi za 202</w:t>
      </w:r>
      <w:r w:rsidR="00EE6F9F" w:rsidRPr="00FE6890">
        <w:rPr>
          <w:rFonts w:ascii="Times New Roman" w:hAnsi="Times New Roman" w:cs="Times New Roman"/>
          <w:sz w:val="24"/>
          <w:szCs w:val="24"/>
        </w:rPr>
        <w:t>5</w:t>
      </w:r>
      <w:r w:rsidRPr="00FE6890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B13300" w:rsidRPr="00FE6890">
        <w:rPr>
          <w:rFonts w:ascii="Times New Roman" w:hAnsi="Times New Roman" w:cs="Times New Roman"/>
          <w:b/>
          <w:bCs/>
          <w:sz w:val="24"/>
          <w:szCs w:val="24"/>
        </w:rPr>
        <w:t>2.964.039</w:t>
      </w:r>
      <w:r w:rsidRPr="00FE6890">
        <w:rPr>
          <w:rFonts w:ascii="Times New Roman" w:hAnsi="Times New Roman" w:cs="Times New Roman"/>
          <w:sz w:val="24"/>
          <w:szCs w:val="24"/>
        </w:rPr>
        <w:t xml:space="preserve"> eura.</w:t>
      </w:r>
      <w:r w:rsidR="00B13300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U izvještajnom razdoblju</w:t>
      </w:r>
      <w:r w:rsidR="00BD1C9A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 xml:space="preserve">ostvareni su u iznosu </w:t>
      </w:r>
      <w:r w:rsidR="00B13300" w:rsidRPr="00FE6890">
        <w:rPr>
          <w:rFonts w:ascii="Times New Roman" w:hAnsi="Times New Roman" w:cs="Times New Roman"/>
          <w:b/>
          <w:bCs/>
          <w:sz w:val="24"/>
          <w:szCs w:val="24"/>
        </w:rPr>
        <w:t>1.364.270,01</w:t>
      </w:r>
      <w:r w:rsidRPr="00FE6890">
        <w:rPr>
          <w:rFonts w:ascii="Times New Roman" w:hAnsi="Times New Roman" w:cs="Times New Roman"/>
          <w:sz w:val="24"/>
          <w:szCs w:val="24"/>
        </w:rPr>
        <w:t xml:space="preserve"> eura,</w:t>
      </w:r>
      <w:r w:rsidR="00B13300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="00B13300" w:rsidRPr="00FE6890">
        <w:rPr>
          <w:rFonts w:ascii="Times New Roman" w:hAnsi="Times New Roman" w:cs="Times New Roman"/>
          <w:b/>
          <w:sz w:val="24"/>
          <w:szCs w:val="24"/>
        </w:rPr>
        <w:t>što je 46,03 % od planiranog.</w:t>
      </w:r>
    </w:p>
    <w:p w14:paraId="0DE39F99" w14:textId="77777777" w:rsidR="007D53A8" w:rsidRPr="00FE6890" w:rsidRDefault="007D53A8" w:rsidP="00FF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5F56" w14:textId="77777777" w:rsidR="00B13300" w:rsidRPr="00FE6890" w:rsidRDefault="007D53A8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Znatnij</w:t>
      </w:r>
      <w:r w:rsidR="00B13300" w:rsidRPr="00FE6890">
        <w:rPr>
          <w:rFonts w:ascii="Times New Roman" w:hAnsi="Times New Roman" w:cs="Times New Roman"/>
          <w:sz w:val="24"/>
          <w:szCs w:val="24"/>
        </w:rPr>
        <w:t xml:space="preserve">a </w:t>
      </w:r>
      <w:r w:rsidRPr="00FE6890">
        <w:rPr>
          <w:rFonts w:ascii="Times New Roman" w:hAnsi="Times New Roman" w:cs="Times New Roman"/>
          <w:sz w:val="24"/>
          <w:szCs w:val="24"/>
        </w:rPr>
        <w:t xml:space="preserve">odstupanja u odnosu na </w:t>
      </w:r>
      <w:r w:rsidR="00086BC4" w:rsidRPr="00FE6890">
        <w:rPr>
          <w:rFonts w:ascii="Times New Roman" w:hAnsi="Times New Roman" w:cs="Times New Roman"/>
          <w:sz w:val="24"/>
          <w:szCs w:val="24"/>
        </w:rPr>
        <w:t>prethodnu godinu</w:t>
      </w:r>
      <w:r w:rsidR="00B13300" w:rsidRPr="00FE6890">
        <w:rPr>
          <w:rFonts w:ascii="Times New Roman" w:hAnsi="Times New Roman" w:cs="Times New Roman"/>
          <w:sz w:val="24"/>
          <w:szCs w:val="24"/>
        </w:rPr>
        <w:t>:</w:t>
      </w:r>
    </w:p>
    <w:p w14:paraId="554C4D45" w14:textId="77777777" w:rsidR="00B13300" w:rsidRPr="00FE6890" w:rsidRDefault="00B13300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D209D" w14:textId="1A89EED8" w:rsidR="00B13300" w:rsidRPr="00FE6890" w:rsidRDefault="00B13300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- Plaće za redovan rad (3111): ostvareno je 849.178,73 eura, što je 29,8 % više u odnosu na prethodnu godinu. Povećanje rashoda </w:t>
      </w:r>
      <w:r w:rsidR="006111A7">
        <w:rPr>
          <w:rFonts w:ascii="Times New Roman" w:hAnsi="Times New Roman" w:cs="Times New Roman"/>
          <w:sz w:val="24"/>
          <w:szCs w:val="24"/>
        </w:rPr>
        <w:t xml:space="preserve">za </w:t>
      </w:r>
      <w:r w:rsidRPr="00FE6890">
        <w:rPr>
          <w:rFonts w:ascii="Times New Roman" w:hAnsi="Times New Roman" w:cs="Times New Roman"/>
          <w:sz w:val="24"/>
          <w:szCs w:val="24"/>
        </w:rPr>
        <w:t>plać</w:t>
      </w:r>
      <w:r w:rsidR="006111A7">
        <w:rPr>
          <w:rFonts w:ascii="Times New Roman" w:hAnsi="Times New Roman" w:cs="Times New Roman"/>
          <w:sz w:val="24"/>
          <w:szCs w:val="24"/>
        </w:rPr>
        <w:t>e</w:t>
      </w:r>
      <w:r w:rsidRPr="00FE6890">
        <w:rPr>
          <w:rFonts w:ascii="Times New Roman" w:hAnsi="Times New Roman" w:cs="Times New Roman"/>
          <w:sz w:val="24"/>
          <w:szCs w:val="24"/>
        </w:rPr>
        <w:t xml:space="preserve"> rezultat je zapošljavanja novih suradnika na određeno vrijeme za projekte financirane iz vlastitih prihoda.</w:t>
      </w:r>
    </w:p>
    <w:p w14:paraId="23190AFE" w14:textId="389C8267" w:rsidR="00B13300" w:rsidRPr="00FE6890" w:rsidRDefault="00B13300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lastRenderedPageBreak/>
        <w:t xml:space="preserve">- Službena putovanja (3211): ostvareno je 72.348,52 eura, što je 55 % više u odnosu na prethodnu godinu. Povećanje rashoda </w:t>
      </w:r>
      <w:r w:rsidR="008C09BF">
        <w:rPr>
          <w:rFonts w:ascii="Times New Roman" w:hAnsi="Times New Roman" w:cs="Times New Roman"/>
          <w:sz w:val="24"/>
          <w:szCs w:val="24"/>
        </w:rPr>
        <w:t>zbog</w:t>
      </w:r>
      <w:r w:rsidRPr="00FE6890">
        <w:rPr>
          <w:rFonts w:ascii="Times New Roman" w:hAnsi="Times New Roman" w:cs="Times New Roman"/>
          <w:sz w:val="24"/>
          <w:szCs w:val="24"/>
        </w:rPr>
        <w:t xml:space="preserve"> većeg broja terenskih istraživanja (e-</w:t>
      </w:r>
      <w:r w:rsidR="00C66FBE">
        <w:rPr>
          <w:rFonts w:ascii="Times New Roman" w:hAnsi="Times New Roman" w:cs="Times New Roman"/>
          <w:sz w:val="24"/>
          <w:szCs w:val="24"/>
        </w:rPr>
        <w:t>K</w:t>
      </w:r>
      <w:r w:rsidR="00C66FBE" w:rsidRPr="00FE6890">
        <w:rPr>
          <w:rFonts w:ascii="Times New Roman" w:hAnsi="Times New Roman" w:cs="Times New Roman"/>
          <w:sz w:val="24"/>
          <w:szCs w:val="24"/>
        </w:rPr>
        <w:t xml:space="preserve">onzervatorske </w:t>
      </w:r>
      <w:r w:rsidRPr="00FE6890">
        <w:rPr>
          <w:rFonts w:ascii="Times New Roman" w:hAnsi="Times New Roman" w:cs="Times New Roman"/>
          <w:sz w:val="24"/>
          <w:szCs w:val="24"/>
        </w:rPr>
        <w:t xml:space="preserve">podloge) te sudjelovanja </w:t>
      </w:r>
      <w:r w:rsidR="008C09BF">
        <w:rPr>
          <w:rFonts w:ascii="Times New Roman" w:hAnsi="Times New Roman" w:cs="Times New Roman"/>
          <w:sz w:val="24"/>
          <w:szCs w:val="24"/>
        </w:rPr>
        <w:t xml:space="preserve">istraživača </w:t>
      </w:r>
      <w:r w:rsidRPr="00FE6890">
        <w:rPr>
          <w:rFonts w:ascii="Times New Roman" w:hAnsi="Times New Roman" w:cs="Times New Roman"/>
          <w:sz w:val="24"/>
          <w:szCs w:val="24"/>
        </w:rPr>
        <w:t>na međunarodnim konferencijama.</w:t>
      </w:r>
    </w:p>
    <w:p w14:paraId="12C771BE" w14:textId="77777777" w:rsidR="00B13300" w:rsidRPr="00FE6890" w:rsidRDefault="00B13300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- Usluge tekućeg i investicijskog održavanja (3232): ostvareno je 1.787,40 eura, što je 115 % više u odnosu na prethodnu godinu. Rashodi se odnose na servis klima uređaja i fotografske opreme.</w:t>
      </w:r>
    </w:p>
    <w:p w14:paraId="086333BC" w14:textId="67436A27" w:rsidR="00B13300" w:rsidRPr="00FE6890" w:rsidRDefault="00B13300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- Intelektualne i osobne usluge (3237): ostvareno je 71.544,20 eura, što je 95,6 % više u odnosu na prethodnu godinu, zbog angažmana vanjskih suradnika putem autorskih ugovora (e-</w:t>
      </w:r>
      <w:r w:rsidR="00C66FBE">
        <w:rPr>
          <w:rFonts w:ascii="Times New Roman" w:hAnsi="Times New Roman" w:cs="Times New Roman"/>
          <w:sz w:val="24"/>
          <w:szCs w:val="24"/>
        </w:rPr>
        <w:t>K</w:t>
      </w:r>
      <w:r w:rsidR="00C66FBE" w:rsidRPr="00FE6890">
        <w:rPr>
          <w:rFonts w:ascii="Times New Roman" w:hAnsi="Times New Roman" w:cs="Times New Roman"/>
          <w:sz w:val="24"/>
          <w:szCs w:val="24"/>
        </w:rPr>
        <w:t xml:space="preserve">onzervatorske </w:t>
      </w:r>
      <w:r w:rsidRPr="00FE6890">
        <w:rPr>
          <w:rFonts w:ascii="Times New Roman" w:hAnsi="Times New Roman" w:cs="Times New Roman"/>
          <w:sz w:val="24"/>
          <w:szCs w:val="24"/>
        </w:rPr>
        <w:t>podloge, kataloški obrasci – GOPS, EKP Dubrovnik i Istra, kuća u Vukovaru) te konzultantskih usluga (ArcGIS).</w:t>
      </w:r>
    </w:p>
    <w:p w14:paraId="60C45F21" w14:textId="77777777" w:rsidR="00B13300" w:rsidRPr="00FE6890" w:rsidRDefault="00B13300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- Reprezentacija (3239): ostvareno je 12.471,24 eura, što je 249,2 % više u odnosu na prethodnu godinu. Rashodi se odnose na catering usluge povodom održavanja dviju međunarodnih radionica i Dana otvorenih vrata.</w:t>
      </w:r>
    </w:p>
    <w:p w14:paraId="688258CA" w14:textId="77777777" w:rsidR="00B13300" w:rsidRPr="00FE6890" w:rsidRDefault="00B13300" w:rsidP="00FF5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- Naknade građanima i kućanstvima u novcu (3721): ostvareno je 1.668,84 eura, što je 89,1 % više u odnosu na prethodnu godinu. Rashodi su školarina na Technische Universität Wien te trošak ocjene disertacije asistenta u polju humanističkih znanosti.</w:t>
      </w:r>
    </w:p>
    <w:p w14:paraId="6B953B7C" w14:textId="77777777" w:rsidR="00E64FF5" w:rsidRPr="00FE6890" w:rsidRDefault="00E64FF5" w:rsidP="00FF5996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5717F8C9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DB010DC" w14:textId="77777777" w:rsidR="00782A15" w:rsidRPr="00FE6890" w:rsidRDefault="00782A15" w:rsidP="00FF5996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Ukupni rashodi prema izvorima financiranja 202</w:t>
      </w:r>
      <w:r w:rsidR="00E64FF5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</w:t>
      </w:r>
      <w:r w:rsidR="00765969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  <w:r w:rsidR="009B3604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6A77F5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izvršenje prvo polugodište I</w:t>
      </w:r>
      <w:r w:rsidR="006B34EE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r w:rsidR="006A77F5" w:rsidRPr="00FE689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VI</w:t>
      </w:r>
    </w:p>
    <w:p w14:paraId="76839997" w14:textId="77777777" w:rsidR="00016D71" w:rsidRPr="00FE6890" w:rsidRDefault="00016D71" w:rsidP="00FF5996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1418"/>
        <w:gridCol w:w="1417"/>
        <w:gridCol w:w="992"/>
        <w:gridCol w:w="993"/>
      </w:tblGrid>
      <w:tr w:rsidR="00B2335F" w:rsidRPr="00FE6890" w14:paraId="4374BD18" w14:textId="77777777" w:rsidTr="00FF5996">
        <w:tc>
          <w:tcPr>
            <w:tcW w:w="846" w:type="dxa"/>
          </w:tcPr>
          <w:p w14:paraId="31A8359C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Izvori financiranja</w:t>
            </w:r>
          </w:p>
        </w:tc>
        <w:tc>
          <w:tcPr>
            <w:tcW w:w="2410" w:type="dxa"/>
            <w:vAlign w:val="center"/>
          </w:tcPr>
          <w:p w14:paraId="1D1D6FF9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Vrsta rashoda</w:t>
            </w:r>
          </w:p>
        </w:tc>
        <w:tc>
          <w:tcPr>
            <w:tcW w:w="1417" w:type="dxa"/>
            <w:vAlign w:val="center"/>
          </w:tcPr>
          <w:p w14:paraId="0D5D762E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14:paraId="558B8A91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</w:t>
            </w:r>
            <w:r w:rsidR="006B34EE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–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6.202</w:t>
            </w:r>
            <w:r w:rsidR="00E64FF5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4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54FBDEE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FINANCIJSKI PLAN 202</w:t>
            </w:r>
            <w:r w:rsidR="00E64FF5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5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F364AD2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14:paraId="20E141B1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</w:t>
            </w:r>
            <w:r w:rsidR="006B34EE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–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6.202</w:t>
            </w:r>
            <w:r w:rsidR="00E64FF5"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5</w:t>
            </w: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7CA1F040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  <w:tc>
          <w:tcPr>
            <w:tcW w:w="993" w:type="dxa"/>
            <w:vAlign w:val="center"/>
          </w:tcPr>
          <w:p w14:paraId="6B8AB5FE" w14:textId="77777777" w:rsidR="00B2335F" w:rsidRPr="00FE6890" w:rsidRDefault="00B2335F" w:rsidP="00FF59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</w:tr>
      <w:tr w:rsidR="00893EC8" w:rsidRPr="00FE6890" w14:paraId="7DD37BE0" w14:textId="77777777" w:rsidTr="00FF5996">
        <w:tc>
          <w:tcPr>
            <w:tcW w:w="846" w:type="dxa"/>
          </w:tcPr>
          <w:p w14:paraId="70872A3E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11</w:t>
            </w:r>
          </w:p>
        </w:tc>
        <w:tc>
          <w:tcPr>
            <w:tcW w:w="2410" w:type="dxa"/>
          </w:tcPr>
          <w:p w14:paraId="0C6C7547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Opći prihodi i primici – rashodi poslovanja i imovina</w:t>
            </w:r>
          </w:p>
        </w:tc>
        <w:tc>
          <w:tcPr>
            <w:tcW w:w="1417" w:type="dxa"/>
            <w:vAlign w:val="center"/>
          </w:tcPr>
          <w:p w14:paraId="37DBD5DF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740.852,34</w:t>
            </w:r>
          </w:p>
        </w:tc>
        <w:tc>
          <w:tcPr>
            <w:tcW w:w="1418" w:type="dxa"/>
            <w:vAlign w:val="center"/>
          </w:tcPr>
          <w:p w14:paraId="07A8A4E1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2.147.731</w:t>
            </w:r>
          </w:p>
        </w:tc>
        <w:tc>
          <w:tcPr>
            <w:tcW w:w="1417" w:type="dxa"/>
            <w:vAlign w:val="center"/>
          </w:tcPr>
          <w:p w14:paraId="6BCA0F8C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953.937,67</w:t>
            </w:r>
          </w:p>
        </w:tc>
        <w:tc>
          <w:tcPr>
            <w:tcW w:w="992" w:type="dxa"/>
            <w:vAlign w:val="center"/>
          </w:tcPr>
          <w:p w14:paraId="41C35676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128,76</w:t>
            </w:r>
          </w:p>
        </w:tc>
        <w:tc>
          <w:tcPr>
            <w:tcW w:w="993" w:type="dxa"/>
            <w:vAlign w:val="center"/>
          </w:tcPr>
          <w:p w14:paraId="7DD8B638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44,42</w:t>
            </w:r>
          </w:p>
        </w:tc>
      </w:tr>
      <w:tr w:rsidR="00893EC8" w:rsidRPr="00FE6890" w14:paraId="75CA349D" w14:textId="77777777" w:rsidTr="00FF5996">
        <w:tc>
          <w:tcPr>
            <w:tcW w:w="846" w:type="dxa"/>
          </w:tcPr>
          <w:p w14:paraId="35443231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31</w:t>
            </w:r>
          </w:p>
        </w:tc>
        <w:tc>
          <w:tcPr>
            <w:tcW w:w="2410" w:type="dxa"/>
          </w:tcPr>
          <w:p w14:paraId="14465859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Vlastiti prihodi – rashodi poslovanja i imovina</w:t>
            </w:r>
          </w:p>
        </w:tc>
        <w:tc>
          <w:tcPr>
            <w:tcW w:w="1417" w:type="dxa"/>
            <w:vAlign w:val="center"/>
          </w:tcPr>
          <w:p w14:paraId="69B7F9F0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211.248,03</w:t>
            </w:r>
          </w:p>
        </w:tc>
        <w:tc>
          <w:tcPr>
            <w:tcW w:w="1418" w:type="dxa"/>
            <w:vAlign w:val="center"/>
          </w:tcPr>
          <w:p w14:paraId="51FC6173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585.592</w:t>
            </w:r>
          </w:p>
        </w:tc>
        <w:tc>
          <w:tcPr>
            <w:tcW w:w="1417" w:type="dxa"/>
            <w:vAlign w:val="center"/>
          </w:tcPr>
          <w:p w14:paraId="5A335CE1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306.244,17</w:t>
            </w:r>
          </w:p>
        </w:tc>
        <w:tc>
          <w:tcPr>
            <w:tcW w:w="992" w:type="dxa"/>
            <w:vAlign w:val="center"/>
          </w:tcPr>
          <w:p w14:paraId="7F7F1759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144,97</w:t>
            </w:r>
          </w:p>
        </w:tc>
        <w:tc>
          <w:tcPr>
            <w:tcW w:w="993" w:type="dxa"/>
            <w:vAlign w:val="center"/>
          </w:tcPr>
          <w:p w14:paraId="49AFBBF3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52,30</w:t>
            </w:r>
          </w:p>
        </w:tc>
      </w:tr>
      <w:tr w:rsidR="009D6A26" w:rsidRPr="00FE6890" w14:paraId="6F743D3D" w14:textId="77777777" w:rsidTr="00FF5996">
        <w:tc>
          <w:tcPr>
            <w:tcW w:w="846" w:type="dxa"/>
          </w:tcPr>
          <w:p w14:paraId="695154FB" w14:textId="77777777" w:rsidR="009D6A26" w:rsidRPr="00FE6890" w:rsidRDefault="009D6A26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51</w:t>
            </w:r>
          </w:p>
        </w:tc>
        <w:tc>
          <w:tcPr>
            <w:tcW w:w="2410" w:type="dxa"/>
          </w:tcPr>
          <w:p w14:paraId="70361B64" w14:textId="77777777" w:rsidR="009D6A26" w:rsidRPr="00FE6890" w:rsidRDefault="009D6A26" w:rsidP="00FF5996">
            <w:pPr>
              <w:jc w:val="both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Pomoći EU</w:t>
            </w:r>
          </w:p>
        </w:tc>
        <w:tc>
          <w:tcPr>
            <w:tcW w:w="1417" w:type="dxa"/>
            <w:vAlign w:val="center"/>
          </w:tcPr>
          <w:p w14:paraId="66C5AEFB" w14:textId="77777777" w:rsidR="009D6A26" w:rsidRPr="00FE6890" w:rsidRDefault="009D6A26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8D6C380" w14:textId="77777777" w:rsidR="009D6A26" w:rsidRPr="00FE6890" w:rsidRDefault="009D6A26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7216EA0D" w14:textId="77777777" w:rsidR="009D6A26" w:rsidRPr="00FE6890" w:rsidRDefault="009D6A26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center"/>
          </w:tcPr>
          <w:p w14:paraId="741DEBC8" w14:textId="77777777" w:rsidR="009D6A26" w:rsidRPr="00FE6890" w:rsidRDefault="009D6A26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3AEB499F" w14:textId="77777777" w:rsidR="009D6A26" w:rsidRPr="00FE6890" w:rsidRDefault="009D6A26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-</w:t>
            </w:r>
          </w:p>
        </w:tc>
      </w:tr>
      <w:tr w:rsidR="00893EC8" w:rsidRPr="00FE6890" w14:paraId="51E1FE91" w14:textId="77777777" w:rsidTr="00FF5996">
        <w:tc>
          <w:tcPr>
            <w:tcW w:w="846" w:type="dxa"/>
          </w:tcPr>
          <w:p w14:paraId="595E3D40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52</w:t>
            </w:r>
          </w:p>
        </w:tc>
        <w:tc>
          <w:tcPr>
            <w:tcW w:w="2410" w:type="dxa"/>
          </w:tcPr>
          <w:p w14:paraId="0F60B644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Ostale pomoći – rashodi poslovanja i imovina</w:t>
            </w:r>
          </w:p>
        </w:tc>
        <w:tc>
          <w:tcPr>
            <w:tcW w:w="1417" w:type="dxa"/>
            <w:vAlign w:val="center"/>
          </w:tcPr>
          <w:p w14:paraId="0C3D0567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85.375,26</w:t>
            </w:r>
          </w:p>
        </w:tc>
        <w:tc>
          <w:tcPr>
            <w:tcW w:w="1418" w:type="dxa"/>
            <w:vAlign w:val="center"/>
          </w:tcPr>
          <w:p w14:paraId="1C050AD3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130.561</w:t>
            </w:r>
          </w:p>
        </w:tc>
        <w:tc>
          <w:tcPr>
            <w:tcW w:w="1417" w:type="dxa"/>
            <w:vAlign w:val="center"/>
          </w:tcPr>
          <w:p w14:paraId="087D024B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72.491,56</w:t>
            </w:r>
          </w:p>
        </w:tc>
        <w:tc>
          <w:tcPr>
            <w:tcW w:w="992" w:type="dxa"/>
            <w:vAlign w:val="center"/>
          </w:tcPr>
          <w:p w14:paraId="3ECDAF38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84,91</w:t>
            </w:r>
          </w:p>
        </w:tc>
        <w:tc>
          <w:tcPr>
            <w:tcW w:w="993" w:type="dxa"/>
            <w:vAlign w:val="center"/>
          </w:tcPr>
          <w:p w14:paraId="73C7C51E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55,52</w:t>
            </w:r>
          </w:p>
        </w:tc>
      </w:tr>
      <w:tr w:rsidR="00893EC8" w:rsidRPr="00FE6890" w14:paraId="76951569" w14:textId="77777777" w:rsidTr="00FF5996">
        <w:tc>
          <w:tcPr>
            <w:tcW w:w="846" w:type="dxa"/>
          </w:tcPr>
          <w:p w14:paraId="65EFE574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581</w:t>
            </w:r>
          </w:p>
        </w:tc>
        <w:tc>
          <w:tcPr>
            <w:tcW w:w="2410" w:type="dxa"/>
          </w:tcPr>
          <w:p w14:paraId="3F4278BE" w14:textId="204C57FA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111A7">
              <w:rPr>
                <w:rFonts w:ascii="Times New Roman" w:hAnsi="Times New Roman" w:cs="Times New Roman"/>
                <w:color w:val="262626" w:themeColor="text1" w:themeTint="D9"/>
              </w:rPr>
              <w:t xml:space="preserve">'Instrumenti EU </w:t>
            </w:r>
            <w:r w:rsidR="00C66FBE" w:rsidRPr="006111A7">
              <w:rPr>
                <w:rFonts w:ascii="Times New Roman" w:hAnsi="Times New Roman" w:cs="Times New Roman"/>
                <w:color w:val="262626" w:themeColor="text1" w:themeTint="D9"/>
              </w:rPr>
              <w:t xml:space="preserve">Nove </w:t>
            </w:r>
            <w:r w:rsidRPr="006111A7">
              <w:rPr>
                <w:rFonts w:ascii="Times New Roman" w:hAnsi="Times New Roman" w:cs="Times New Roman"/>
                <w:color w:val="262626" w:themeColor="text1" w:themeTint="D9"/>
              </w:rPr>
              <w:t>generacije – rashodi poslovanja</w:t>
            </w:r>
          </w:p>
        </w:tc>
        <w:tc>
          <w:tcPr>
            <w:tcW w:w="1417" w:type="dxa"/>
            <w:vAlign w:val="center"/>
          </w:tcPr>
          <w:p w14:paraId="741EF68C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36.512,27</w:t>
            </w:r>
          </w:p>
        </w:tc>
        <w:tc>
          <w:tcPr>
            <w:tcW w:w="1418" w:type="dxa"/>
            <w:vAlign w:val="center"/>
          </w:tcPr>
          <w:p w14:paraId="62E55DC8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97.455</w:t>
            </w:r>
          </w:p>
        </w:tc>
        <w:tc>
          <w:tcPr>
            <w:tcW w:w="1417" w:type="dxa"/>
            <w:vAlign w:val="center"/>
          </w:tcPr>
          <w:p w14:paraId="144BA47D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31.596,61</w:t>
            </w:r>
          </w:p>
        </w:tc>
        <w:tc>
          <w:tcPr>
            <w:tcW w:w="992" w:type="dxa"/>
            <w:vAlign w:val="center"/>
          </w:tcPr>
          <w:p w14:paraId="34F2194A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86,54</w:t>
            </w:r>
          </w:p>
        </w:tc>
        <w:tc>
          <w:tcPr>
            <w:tcW w:w="993" w:type="dxa"/>
            <w:vAlign w:val="center"/>
          </w:tcPr>
          <w:p w14:paraId="46C10978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32,42</w:t>
            </w:r>
          </w:p>
        </w:tc>
      </w:tr>
      <w:tr w:rsidR="00893EC8" w:rsidRPr="00FE6890" w14:paraId="0C79A7F0" w14:textId="77777777" w:rsidTr="00FF5996">
        <w:tc>
          <w:tcPr>
            <w:tcW w:w="846" w:type="dxa"/>
          </w:tcPr>
          <w:p w14:paraId="50634EA9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61</w:t>
            </w:r>
          </w:p>
        </w:tc>
        <w:tc>
          <w:tcPr>
            <w:tcW w:w="2410" w:type="dxa"/>
          </w:tcPr>
          <w:p w14:paraId="0CCD8A6E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Donacije – rashodi poslovanja</w:t>
            </w:r>
          </w:p>
        </w:tc>
        <w:tc>
          <w:tcPr>
            <w:tcW w:w="1417" w:type="dxa"/>
            <w:vAlign w:val="center"/>
          </w:tcPr>
          <w:p w14:paraId="44445A0E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D3F987E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</w:rPr>
            </w:pPr>
            <w:r w:rsidRPr="00FE6890">
              <w:rPr>
                <w:rFonts w:ascii="Times New Roman" w:hAnsi="Times New Roman" w:cs="Times New Roman"/>
              </w:rPr>
              <w:t>2.700</w:t>
            </w:r>
          </w:p>
        </w:tc>
        <w:tc>
          <w:tcPr>
            <w:tcW w:w="1417" w:type="dxa"/>
            <w:vAlign w:val="center"/>
          </w:tcPr>
          <w:p w14:paraId="5BC9BF3C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color w:val="262626" w:themeColor="text1" w:themeTint="D9"/>
              </w:rPr>
              <w:t>0,00</w:t>
            </w:r>
          </w:p>
        </w:tc>
        <w:tc>
          <w:tcPr>
            <w:tcW w:w="992" w:type="dxa"/>
            <w:vAlign w:val="center"/>
          </w:tcPr>
          <w:p w14:paraId="65BA5A1B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E6890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3" w:type="dxa"/>
            <w:vAlign w:val="center"/>
          </w:tcPr>
          <w:p w14:paraId="391F9A92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E6890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</w:tr>
      <w:tr w:rsidR="00893EC8" w:rsidRPr="00FE6890" w14:paraId="0BBA35F1" w14:textId="77777777" w:rsidTr="00FF5996">
        <w:tc>
          <w:tcPr>
            <w:tcW w:w="3256" w:type="dxa"/>
            <w:gridSpan w:val="2"/>
          </w:tcPr>
          <w:p w14:paraId="322C4DF2" w14:textId="77777777" w:rsidR="00893EC8" w:rsidRPr="00FE6890" w:rsidRDefault="00893EC8" w:rsidP="00FF599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FE6890">
              <w:rPr>
                <w:rFonts w:ascii="Times New Roman" w:hAnsi="Times New Roman" w:cs="Times New Roman"/>
                <w:b/>
                <w:color w:val="262626" w:themeColor="text1" w:themeTint="D9"/>
              </w:rPr>
              <w:t>Ukupno rashodi po izvorima financiranja 2025.</w:t>
            </w:r>
          </w:p>
        </w:tc>
        <w:tc>
          <w:tcPr>
            <w:tcW w:w="1417" w:type="dxa"/>
            <w:vAlign w:val="center"/>
          </w:tcPr>
          <w:p w14:paraId="68B719C0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1.073.987,9</w:t>
            </w:r>
            <w:r w:rsidR="00FF5996" w:rsidRPr="00FE689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5363B69C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2.964.039</w:t>
            </w:r>
          </w:p>
        </w:tc>
        <w:tc>
          <w:tcPr>
            <w:tcW w:w="1417" w:type="dxa"/>
            <w:vAlign w:val="center"/>
          </w:tcPr>
          <w:p w14:paraId="33617309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1.364.270,01</w:t>
            </w:r>
          </w:p>
        </w:tc>
        <w:tc>
          <w:tcPr>
            <w:tcW w:w="992" w:type="dxa"/>
            <w:vAlign w:val="center"/>
          </w:tcPr>
          <w:p w14:paraId="3C86FD7B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127,03</w:t>
            </w:r>
          </w:p>
        </w:tc>
        <w:tc>
          <w:tcPr>
            <w:tcW w:w="993" w:type="dxa"/>
            <w:vAlign w:val="center"/>
          </w:tcPr>
          <w:p w14:paraId="21B73007" w14:textId="77777777" w:rsidR="00893EC8" w:rsidRPr="00FE6890" w:rsidRDefault="00893EC8" w:rsidP="00FF599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6890">
              <w:rPr>
                <w:rFonts w:ascii="Times New Roman" w:hAnsi="Times New Roman" w:cs="Times New Roman"/>
                <w:b/>
              </w:rPr>
              <w:t>46,03</w:t>
            </w:r>
          </w:p>
        </w:tc>
      </w:tr>
    </w:tbl>
    <w:p w14:paraId="01B41747" w14:textId="77777777" w:rsidR="00FF5996" w:rsidRPr="00FE6890" w:rsidRDefault="00FF5996" w:rsidP="00FF599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74ED9F29" w14:textId="77777777" w:rsidR="00FF5996" w:rsidRPr="00FE6890" w:rsidRDefault="00FF5996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FD3B8" w14:textId="77777777" w:rsidR="007615E9" w:rsidRPr="00FE6890" w:rsidRDefault="00893EC8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Prema izvorima financiranja</w:t>
      </w:r>
      <w:r w:rsidR="00C66FBE">
        <w:rPr>
          <w:rFonts w:ascii="Times New Roman" w:hAnsi="Times New Roman" w:cs="Times New Roman"/>
          <w:sz w:val="24"/>
          <w:szCs w:val="24"/>
        </w:rPr>
        <w:t>,</w:t>
      </w:r>
      <w:r w:rsidRPr="00FE6890">
        <w:rPr>
          <w:rFonts w:ascii="Times New Roman" w:hAnsi="Times New Roman" w:cs="Times New Roman"/>
          <w:sz w:val="24"/>
          <w:szCs w:val="24"/>
        </w:rPr>
        <w:t xml:space="preserve"> veća odstupanja su kod vlastitih prihoda </w:t>
      </w:r>
      <w:r w:rsidR="007615E9" w:rsidRPr="00FE6890">
        <w:rPr>
          <w:rFonts w:ascii="Times New Roman" w:hAnsi="Times New Roman" w:cs="Times New Roman"/>
          <w:sz w:val="24"/>
          <w:szCs w:val="24"/>
        </w:rPr>
        <w:t xml:space="preserve">te </w:t>
      </w:r>
      <w:r w:rsidRPr="00FE6890">
        <w:rPr>
          <w:rFonts w:ascii="Times New Roman" w:hAnsi="Times New Roman" w:cs="Times New Roman"/>
          <w:sz w:val="24"/>
          <w:szCs w:val="24"/>
        </w:rPr>
        <w:t>kod općih prihoda i primitaka,</w:t>
      </w:r>
      <w:r w:rsidR="00E56F7D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="007615E9" w:rsidRPr="00FE68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se obrazlože u poglavlju </w:t>
      </w:r>
      <w:r w:rsidR="007615E9" w:rsidRPr="00FE689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Rashodi</w:t>
      </w:r>
      <w:r w:rsidR="007615E9" w:rsidRPr="00FE68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6A12F0" w14:textId="77777777" w:rsidR="008D6DA5" w:rsidRPr="00FE6890" w:rsidRDefault="008D6DA5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5338A" w14:textId="1DEA4DDA" w:rsidR="007615E9" w:rsidRPr="00FE6890" w:rsidRDefault="007615E9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lastRenderedPageBreak/>
        <w:t>Za izvor financiranja 31 Vlastiti prihodi, ostvareni rashodi iznose 306.244,17 eura, što je 44,97 % više u odnosu na prethodnu godinu. Povećanje se odnosi na zapošljavanje novih suradnika na određeno vrijeme za projekte financirane iz vlastitih prihoda te na pojačana terenska istraživanja u sklopu izrade e-</w:t>
      </w:r>
      <w:r w:rsidR="00C66FBE">
        <w:rPr>
          <w:rFonts w:ascii="Times New Roman" w:hAnsi="Times New Roman" w:cs="Times New Roman"/>
          <w:sz w:val="24"/>
          <w:szCs w:val="24"/>
        </w:rPr>
        <w:t>K</w:t>
      </w:r>
      <w:r w:rsidR="00C66FBE" w:rsidRPr="00FE6890">
        <w:rPr>
          <w:rFonts w:ascii="Times New Roman" w:hAnsi="Times New Roman" w:cs="Times New Roman"/>
          <w:sz w:val="24"/>
          <w:szCs w:val="24"/>
        </w:rPr>
        <w:t xml:space="preserve">onzervatorskih </w:t>
      </w:r>
      <w:r w:rsidRPr="00FE6890">
        <w:rPr>
          <w:rFonts w:ascii="Times New Roman" w:hAnsi="Times New Roman" w:cs="Times New Roman"/>
          <w:sz w:val="24"/>
          <w:szCs w:val="24"/>
        </w:rPr>
        <w:t>podloga.</w:t>
      </w:r>
    </w:p>
    <w:p w14:paraId="4077115F" w14:textId="77777777" w:rsidR="008D6DA5" w:rsidRPr="00FE6890" w:rsidRDefault="008D6DA5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233FE" w14:textId="0A7785F4" w:rsidR="007615E9" w:rsidRPr="00FE6890" w:rsidRDefault="007615E9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Rashodi poslovanja iz izvora 11 Opći prihodi i primici iz proračuna ostvareni su u iznosu od 953.937,67 eura, što je 28,76 % više u odnosu na prethodnu godinu, prvenstveno zbog rasta </w:t>
      </w:r>
      <w:r w:rsidRPr="006111A7">
        <w:rPr>
          <w:rFonts w:ascii="Times New Roman" w:hAnsi="Times New Roman" w:cs="Times New Roman"/>
          <w:sz w:val="24"/>
          <w:szCs w:val="24"/>
        </w:rPr>
        <w:t>plaća</w:t>
      </w:r>
      <w:r w:rsidR="00E170B5" w:rsidRPr="006111A7">
        <w:rPr>
          <w:rFonts w:ascii="Times New Roman" w:hAnsi="Times New Roman" w:cs="Times New Roman"/>
          <w:sz w:val="24"/>
          <w:szCs w:val="24"/>
        </w:rPr>
        <w:t xml:space="preserve">, a </w:t>
      </w:r>
      <w:r w:rsidR="006111A7" w:rsidRPr="006111A7">
        <w:rPr>
          <w:rFonts w:ascii="Times New Roman" w:hAnsi="Times New Roman" w:cs="Times New Roman"/>
          <w:sz w:val="24"/>
          <w:szCs w:val="24"/>
        </w:rPr>
        <w:t xml:space="preserve">zaposlene </w:t>
      </w:r>
      <w:r w:rsidR="00E170B5" w:rsidRPr="006111A7">
        <w:rPr>
          <w:rFonts w:ascii="Times New Roman" w:hAnsi="Times New Roman" w:cs="Times New Roman"/>
          <w:sz w:val="24"/>
          <w:szCs w:val="24"/>
        </w:rPr>
        <w:t xml:space="preserve">su u 2025. tri </w:t>
      </w:r>
      <w:r w:rsidR="006111A7" w:rsidRPr="006111A7">
        <w:rPr>
          <w:rFonts w:ascii="Times New Roman" w:hAnsi="Times New Roman" w:cs="Times New Roman"/>
          <w:sz w:val="24"/>
          <w:szCs w:val="24"/>
        </w:rPr>
        <w:t xml:space="preserve">osobe na </w:t>
      </w:r>
      <w:r w:rsidR="00E170B5" w:rsidRPr="006111A7">
        <w:rPr>
          <w:rFonts w:ascii="Times New Roman" w:hAnsi="Times New Roman" w:cs="Times New Roman"/>
          <w:sz w:val="24"/>
          <w:szCs w:val="24"/>
        </w:rPr>
        <w:t>nova suradnička radna mjesta.</w:t>
      </w:r>
    </w:p>
    <w:p w14:paraId="2AF15FE1" w14:textId="77777777" w:rsidR="008D6DA5" w:rsidRPr="00FE6890" w:rsidRDefault="008D6DA5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814F5" w14:textId="77777777" w:rsidR="007615E9" w:rsidRPr="00FE6890" w:rsidRDefault="007615E9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Vrijednosno najznačajniji udjel u ukupnim rashodima za prvo polugodište 2025. imaju rashodi iz izvora 11 Opći prihodi proračuna s udjelom od 70 %, na drugom mjestu su rashodi iz vlastitih prihoda (izvor 31) s udjelom od 22,4 % u ukupnim rashodima.</w:t>
      </w:r>
    </w:p>
    <w:p w14:paraId="3048A2CB" w14:textId="77777777" w:rsidR="007615E9" w:rsidRPr="00FE6890" w:rsidRDefault="007615E9" w:rsidP="00FF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A0A87" w14:textId="77777777" w:rsidR="00BA65BC" w:rsidRPr="00FE6890" w:rsidRDefault="00BA65BC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2D381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8DC73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DE06C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7755D" w14:textId="77777777" w:rsidR="00C00C04" w:rsidRPr="00FE6890" w:rsidRDefault="00C00C04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 xml:space="preserve">1.2. Obrazloženje ostvarenja primitaka i izdataka </w:t>
      </w:r>
    </w:p>
    <w:p w14:paraId="1D3E3A5E" w14:textId="77777777" w:rsidR="00C00C04" w:rsidRPr="00FE6890" w:rsidRDefault="00C00C04" w:rsidP="00FF59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1E9DC" w14:textId="77777777" w:rsidR="000D1EA1" w:rsidRPr="00FE6890" w:rsidRDefault="000D1EA1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bCs/>
          <w:sz w:val="24"/>
          <w:szCs w:val="24"/>
        </w:rPr>
        <w:t xml:space="preserve">Primici od imovine i zaduživanja </w:t>
      </w:r>
      <w:r w:rsidRPr="00FE6890">
        <w:rPr>
          <w:rFonts w:ascii="Times New Roman" w:hAnsi="Times New Roman" w:cs="Times New Roman"/>
          <w:sz w:val="24"/>
          <w:szCs w:val="24"/>
        </w:rPr>
        <w:t>u 202</w:t>
      </w:r>
      <w:r w:rsidR="008D6DA5" w:rsidRPr="00FE6890">
        <w:rPr>
          <w:rFonts w:ascii="Times New Roman" w:hAnsi="Times New Roman" w:cs="Times New Roman"/>
          <w:sz w:val="24"/>
          <w:szCs w:val="24"/>
        </w:rPr>
        <w:t>5</w:t>
      </w:r>
      <w:r w:rsidRPr="00FE6890">
        <w:rPr>
          <w:rFonts w:ascii="Times New Roman" w:hAnsi="Times New Roman" w:cs="Times New Roman"/>
          <w:sz w:val="24"/>
          <w:szCs w:val="24"/>
        </w:rPr>
        <w:t>. godini nisu bili planirani, pa nisu niti ostvareni.</w:t>
      </w:r>
    </w:p>
    <w:p w14:paraId="1C85823A" w14:textId="77777777" w:rsidR="00FF5996" w:rsidRPr="00FE6890" w:rsidRDefault="000D1EA1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Također, u promatranom razdoblju Institut nije planirao, niti ostvario, izdatke po osnovi zaduživanja i zajmova.</w:t>
      </w:r>
    </w:p>
    <w:p w14:paraId="48E1B4B9" w14:textId="77777777" w:rsidR="00F575C3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br w:type="column"/>
      </w:r>
      <w:r w:rsidR="00F575C3" w:rsidRPr="00FE68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1.3. </w:t>
      </w:r>
      <w:r w:rsidR="00771A90" w:rsidRPr="00FE6890">
        <w:rPr>
          <w:rFonts w:ascii="Times New Roman" w:hAnsi="Times New Roman" w:cs="Times New Roman"/>
          <w:b/>
          <w:sz w:val="24"/>
          <w:szCs w:val="24"/>
        </w:rPr>
        <w:t>O</w:t>
      </w:r>
      <w:r w:rsidR="00F575C3" w:rsidRPr="00FE6890">
        <w:rPr>
          <w:rFonts w:ascii="Times New Roman" w:hAnsi="Times New Roman" w:cs="Times New Roman"/>
          <w:b/>
          <w:sz w:val="24"/>
          <w:szCs w:val="24"/>
        </w:rPr>
        <w:t xml:space="preserve">brazloženje prijenosa sredstava iz prethodne godine </w:t>
      </w:r>
    </w:p>
    <w:p w14:paraId="15DF0C41" w14:textId="77777777" w:rsidR="0093561C" w:rsidRPr="00FE6890" w:rsidRDefault="0093561C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940"/>
        <w:gridCol w:w="1670"/>
        <w:gridCol w:w="1670"/>
        <w:gridCol w:w="1521"/>
      </w:tblGrid>
      <w:tr w:rsidR="00771A90" w:rsidRPr="00FE6890" w14:paraId="15944BD6" w14:textId="77777777" w:rsidTr="00FF5996">
        <w:tc>
          <w:tcPr>
            <w:tcW w:w="1549" w:type="dxa"/>
            <w:vAlign w:val="center"/>
          </w:tcPr>
          <w:p w14:paraId="28E5D46F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</w:t>
            </w:r>
          </w:p>
        </w:tc>
        <w:tc>
          <w:tcPr>
            <w:tcW w:w="2940" w:type="dxa"/>
            <w:vAlign w:val="center"/>
          </w:tcPr>
          <w:p w14:paraId="1413705B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Prijenos</w:t>
            </w:r>
          </w:p>
        </w:tc>
        <w:tc>
          <w:tcPr>
            <w:tcW w:w="1670" w:type="dxa"/>
            <w:vAlign w:val="center"/>
          </w:tcPr>
          <w:p w14:paraId="48CA1838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  <w:p w14:paraId="0C0FE8ED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8039E" w:rsidRPr="00FE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DA5" w:rsidRPr="00FE68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vAlign w:val="center"/>
          </w:tcPr>
          <w:p w14:paraId="596771A3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FINANCIJSKI PLAN 202</w:t>
            </w:r>
            <w:r w:rsidR="008D6DA5" w:rsidRPr="00FE68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1" w:type="dxa"/>
            <w:vAlign w:val="center"/>
          </w:tcPr>
          <w:p w14:paraId="707F5420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  <w:p w14:paraId="5FCB4EA0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00C04" w:rsidRPr="00FE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DA5" w:rsidRPr="00FE68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C07" w:rsidRPr="00FE6890" w14:paraId="205F8F6B" w14:textId="77777777" w:rsidTr="00154B8B">
        <w:tc>
          <w:tcPr>
            <w:tcW w:w="1549" w:type="dxa"/>
          </w:tcPr>
          <w:p w14:paraId="752DFFF2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0" w:type="dxa"/>
          </w:tcPr>
          <w:p w14:paraId="00C0D164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670" w:type="dxa"/>
          </w:tcPr>
          <w:p w14:paraId="002DA127" w14:textId="77777777" w:rsidR="00887173" w:rsidRPr="00FE6890" w:rsidRDefault="003B3AF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-72,62</w:t>
            </w:r>
          </w:p>
        </w:tc>
        <w:tc>
          <w:tcPr>
            <w:tcW w:w="1670" w:type="dxa"/>
          </w:tcPr>
          <w:p w14:paraId="718C1501" w14:textId="77777777" w:rsidR="00887173" w:rsidRPr="00FE6890" w:rsidRDefault="00887173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14:paraId="260EC9C7" w14:textId="77777777" w:rsidR="00887173" w:rsidRPr="00FE6890" w:rsidRDefault="00760225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-35.761,78</w:t>
            </w:r>
          </w:p>
        </w:tc>
      </w:tr>
      <w:tr w:rsidR="00CD5C07" w:rsidRPr="00FE6890" w14:paraId="59472F0F" w14:textId="77777777" w:rsidTr="00154B8B">
        <w:tc>
          <w:tcPr>
            <w:tcW w:w="1549" w:type="dxa"/>
          </w:tcPr>
          <w:p w14:paraId="0D0DB139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0" w:type="dxa"/>
          </w:tcPr>
          <w:p w14:paraId="615497C5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670" w:type="dxa"/>
          </w:tcPr>
          <w:p w14:paraId="054F4606" w14:textId="77777777" w:rsidR="00887173" w:rsidRPr="00FE6890" w:rsidRDefault="00822AE8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461.579,80</w:t>
            </w:r>
          </w:p>
        </w:tc>
        <w:tc>
          <w:tcPr>
            <w:tcW w:w="1670" w:type="dxa"/>
          </w:tcPr>
          <w:p w14:paraId="4D3E0568" w14:textId="77777777" w:rsidR="00887173" w:rsidRPr="00FE6890" w:rsidRDefault="00887173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14:paraId="5F624D95" w14:textId="77777777" w:rsidR="00887173" w:rsidRPr="00FE6890" w:rsidRDefault="00760225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224.347,92</w:t>
            </w:r>
          </w:p>
        </w:tc>
      </w:tr>
      <w:tr w:rsidR="009D6A26" w:rsidRPr="00FE6890" w14:paraId="7F086724" w14:textId="77777777" w:rsidTr="00154B8B">
        <w:tc>
          <w:tcPr>
            <w:tcW w:w="1549" w:type="dxa"/>
          </w:tcPr>
          <w:p w14:paraId="1AE53BCD" w14:textId="77777777" w:rsidR="009D6A26" w:rsidRPr="00FE6890" w:rsidRDefault="009D6A26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40" w:type="dxa"/>
          </w:tcPr>
          <w:p w14:paraId="6733E9C8" w14:textId="77777777" w:rsidR="009D6A26" w:rsidRPr="00FE6890" w:rsidRDefault="009D6A26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670" w:type="dxa"/>
          </w:tcPr>
          <w:p w14:paraId="4D9C9458" w14:textId="77777777" w:rsidR="009D6A26" w:rsidRPr="00FE6890" w:rsidRDefault="003B3AF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14:paraId="0AF3C306" w14:textId="77777777" w:rsidR="009D6A26" w:rsidRPr="00FE6890" w:rsidRDefault="009D6A26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448D627E" w14:textId="77777777" w:rsidR="009D6A26" w:rsidRPr="00FE6890" w:rsidRDefault="009D6A26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5C07" w:rsidRPr="00FE6890" w14:paraId="258B03BB" w14:textId="77777777" w:rsidTr="00154B8B">
        <w:tc>
          <w:tcPr>
            <w:tcW w:w="1549" w:type="dxa"/>
          </w:tcPr>
          <w:p w14:paraId="0069DB73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40" w:type="dxa"/>
          </w:tcPr>
          <w:p w14:paraId="7814788E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Ostale pomoći</w:t>
            </w:r>
          </w:p>
        </w:tc>
        <w:tc>
          <w:tcPr>
            <w:tcW w:w="1670" w:type="dxa"/>
          </w:tcPr>
          <w:p w14:paraId="4461DF1E" w14:textId="77777777" w:rsidR="00887173" w:rsidRPr="00FE6890" w:rsidRDefault="003B3AF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72.829,08</w:t>
            </w:r>
          </w:p>
        </w:tc>
        <w:tc>
          <w:tcPr>
            <w:tcW w:w="1670" w:type="dxa"/>
          </w:tcPr>
          <w:p w14:paraId="79B9499A" w14:textId="77777777" w:rsidR="00887173" w:rsidRPr="00FE6890" w:rsidRDefault="00887173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14:paraId="544992A1" w14:textId="77777777" w:rsidR="00887173" w:rsidRPr="00FE6890" w:rsidRDefault="000577CE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27.579,09</w:t>
            </w:r>
          </w:p>
        </w:tc>
      </w:tr>
      <w:tr w:rsidR="00CD5C07" w:rsidRPr="00FE6890" w14:paraId="20E8B337" w14:textId="77777777" w:rsidTr="00154B8B">
        <w:tc>
          <w:tcPr>
            <w:tcW w:w="1549" w:type="dxa"/>
          </w:tcPr>
          <w:p w14:paraId="611ADD38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40" w:type="dxa"/>
          </w:tcPr>
          <w:p w14:paraId="5EA5A7B3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1670" w:type="dxa"/>
          </w:tcPr>
          <w:p w14:paraId="141F6F9F" w14:textId="77777777" w:rsidR="00887173" w:rsidRPr="00FE6890" w:rsidRDefault="003B3AF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10.560,20</w:t>
            </w:r>
          </w:p>
        </w:tc>
        <w:tc>
          <w:tcPr>
            <w:tcW w:w="1670" w:type="dxa"/>
          </w:tcPr>
          <w:p w14:paraId="1509E854" w14:textId="77777777" w:rsidR="00887173" w:rsidRPr="00FE6890" w:rsidRDefault="00887173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14:paraId="38228F85" w14:textId="77777777" w:rsidR="00887173" w:rsidRPr="00FE6890" w:rsidRDefault="000577CE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3.380,99</w:t>
            </w:r>
          </w:p>
        </w:tc>
      </w:tr>
      <w:tr w:rsidR="004D62A0" w:rsidRPr="00FE6890" w14:paraId="1FCE3EC8" w14:textId="77777777" w:rsidTr="00154B8B">
        <w:tc>
          <w:tcPr>
            <w:tcW w:w="1549" w:type="dxa"/>
          </w:tcPr>
          <w:p w14:paraId="1A300CEA" w14:textId="77777777" w:rsidR="004D62A0" w:rsidRPr="00FE6890" w:rsidRDefault="004D62A0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940" w:type="dxa"/>
          </w:tcPr>
          <w:p w14:paraId="406C2EDF" w14:textId="77777777" w:rsidR="004D62A0" w:rsidRPr="00FE6890" w:rsidRDefault="004D62A0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NPOO</w:t>
            </w:r>
          </w:p>
        </w:tc>
        <w:tc>
          <w:tcPr>
            <w:tcW w:w="1670" w:type="dxa"/>
          </w:tcPr>
          <w:p w14:paraId="114EEDE4" w14:textId="77777777" w:rsidR="004D62A0" w:rsidRPr="00FE6890" w:rsidRDefault="003B3AF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-1.140,90</w:t>
            </w:r>
          </w:p>
        </w:tc>
        <w:tc>
          <w:tcPr>
            <w:tcW w:w="1670" w:type="dxa"/>
          </w:tcPr>
          <w:p w14:paraId="1C09053E" w14:textId="77777777" w:rsidR="004D62A0" w:rsidRPr="00FE6890" w:rsidRDefault="004D62A0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14:paraId="211AE4F5" w14:textId="77777777" w:rsidR="004D62A0" w:rsidRPr="00FE6890" w:rsidRDefault="000577CE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146.100,83</w:t>
            </w:r>
          </w:p>
        </w:tc>
      </w:tr>
      <w:tr w:rsidR="00CD5C07" w:rsidRPr="00FE6890" w14:paraId="19612C81" w14:textId="77777777" w:rsidTr="00154B8B">
        <w:tc>
          <w:tcPr>
            <w:tcW w:w="4489" w:type="dxa"/>
            <w:gridSpan w:val="2"/>
          </w:tcPr>
          <w:p w14:paraId="464B45D7" w14:textId="77777777" w:rsidR="00887173" w:rsidRPr="00FE6890" w:rsidRDefault="00887173" w:rsidP="00FF59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prijenos iz prethodne godine, ukupno</w:t>
            </w:r>
          </w:p>
        </w:tc>
        <w:tc>
          <w:tcPr>
            <w:tcW w:w="1670" w:type="dxa"/>
          </w:tcPr>
          <w:p w14:paraId="50C31203" w14:textId="77777777" w:rsidR="00887173" w:rsidRPr="00FE6890" w:rsidRDefault="008D6DA5" w:rsidP="00FF59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543.755,56</w:t>
            </w:r>
          </w:p>
        </w:tc>
        <w:tc>
          <w:tcPr>
            <w:tcW w:w="1670" w:type="dxa"/>
          </w:tcPr>
          <w:p w14:paraId="6696CCD0" w14:textId="77777777" w:rsidR="00887173" w:rsidRPr="00FE6890" w:rsidRDefault="00887173" w:rsidP="00FF59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14:paraId="423C2B98" w14:textId="77777777" w:rsidR="00887173" w:rsidRPr="00FE6890" w:rsidRDefault="009B5F72" w:rsidP="00FF59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365.647,05</w:t>
            </w:r>
          </w:p>
        </w:tc>
      </w:tr>
    </w:tbl>
    <w:p w14:paraId="3FF512E0" w14:textId="77777777" w:rsidR="009B5F72" w:rsidRPr="00FE6890" w:rsidRDefault="009B5F72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1F630" w14:textId="77777777" w:rsidR="002F721C" w:rsidRPr="00FE6890" w:rsidRDefault="00F575C3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Iz prethodne 202</w:t>
      </w:r>
      <w:r w:rsidR="008D6DA5" w:rsidRPr="00FE6890">
        <w:rPr>
          <w:rFonts w:ascii="Times New Roman" w:hAnsi="Times New Roman" w:cs="Times New Roman"/>
          <w:sz w:val="24"/>
          <w:szCs w:val="24"/>
        </w:rPr>
        <w:t>4</w:t>
      </w:r>
      <w:r w:rsidRPr="00FE6890">
        <w:rPr>
          <w:rFonts w:ascii="Times New Roman" w:hAnsi="Times New Roman" w:cs="Times New Roman"/>
          <w:sz w:val="24"/>
          <w:szCs w:val="24"/>
        </w:rPr>
        <w:t xml:space="preserve">. godine preneseno </w:t>
      </w:r>
      <w:r w:rsidR="002F721C" w:rsidRPr="00FE6890">
        <w:rPr>
          <w:rFonts w:ascii="Times New Roman" w:hAnsi="Times New Roman" w:cs="Times New Roman"/>
          <w:sz w:val="24"/>
          <w:szCs w:val="24"/>
        </w:rPr>
        <w:t xml:space="preserve">je </w:t>
      </w:r>
      <w:r w:rsidR="009B5F72" w:rsidRPr="00FE6890">
        <w:rPr>
          <w:rFonts w:ascii="Times New Roman" w:hAnsi="Times New Roman" w:cs="Times New Roman"/>
          <w:b/>
          <w:sz w:val="24"/>
          <w:szCs w:val="24"/>
        </w:rPr>
        <w:t xml:space="preserve">365.647,05 </w:t>
      </w:r>
      <w:r w:rsidR="002F721C" w:rsidRPr="00FE6890">
        <w:rPr>
          <w:rFonts w:ascii="Times New Roman" w:hAnsi="Times New Roman" w:cs="Times New Roman"/>
          <w:sz w:val="24"/>
          <w:szCs w:val="24"/>
        </w:rPr>
        <w:t xml:space="preserve">eura, indeks </w:t>
      </w:r>
      <w:r w:rsidR="009B5F72" w:rsidRPr="00FE6890">
        <w:rPr>
          <w:rFonts w:ascii="Times New Roman" w:hAnsi="Times New Roman" w:cs="Times New Roman"/>
          <w:sz w:val="24"/>
          <w:szCs w:val="24"/>
        </w:rPr>
        <w:t>67,24</w:t>
      </w:r>
      <w:r w:rsidR="008D6DA5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="002F721C" w:rsidRPr="00FE6890">
        <w:rPr>
          <w:rFonts w:ascii="Times New Roman" w:hAnsi="Times New Roman" w:cs="Times New Roman"/>
          <w:sz w:val="24"/>
          <w:szCs w:val="24"/>
        </w:rPr>
        <w:t>u odnosu na isto razdoblje prošle godine (PR-RAS, šifra 9222)</w:t>
      </w:r>
    </w:p>
    <w:p w14:paraId="72AE6EF8" w14:textId="77777777" w:rsidR="00FF5996" w:rsidRPr="00FE6890" w:rsidRDefault="00CD5C07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To</w:t>
      </w:r>
      <w:r w:rsidR="00F575C3" w:rsidRPr="00FE6890">
        <w:rPr>
          <w:rFonts w:ascii="Times New Roman" w:hAnsi="Times New Roman" w:cs="Times New Roman"/>
          <w:sz w:val="24"/>
          <w:szCs w:val="24"/>
        </w:rPr>
        <w:t xml:space="preserve"> su namje</w:t>
      </w:r>
      <w:r w:rsidRPr="00FE6890">
        <w:rPr>
          <w:rFonts w:ascii="Times New Roman" w:hAnsi="Times New Roman" w:cs="Times New Roman"/>
          <w:sz w:val="24"/>
          <w:szCs w:val="24"/>
        </w:rPr>
        <w:t xml:space="preserve">nska </w:t>
      </w:r>
      <w:r w:rsidR="00F575C3" w:rsidRPr="00FE6890">
        <w:rPr>
          <w:rFonts w:ascii="Times New Roman" w:hAnsi="Times New Roman" w:cs="Times New Roman"/>
          <w:sz w:val="24"/>
          <w:szCs w:val="24"/>
        </w:rPr>
        <w:t>sredstva za kompetitivne projekte Hrvatske zaklade za znanost</w:t>
      </w:r>
      <w:r w:rsidRPr="00FE6890">
        <w:rPr>
          <w:rFonts w:ascii="Times New Roman" w:hAnsi="Times New Roman" w:cs="Times New Roman"/>
          <w:sz w:val="24"/>
          <w:szCs w:val="24"/>
        </w:rPr>
        <w:t xml:space="preserve">, </w:t>
      </w:r>
      <w:r w:rsidR="00F575C3" w:rsidRPr="00FE6890">
        <w:rPr>
          <w:rFonts w:ascii="Times New Roman" w:hAnsi="Times New Roman" w:cs="Times New Roman"/>
          <w:sz w:val="24"/>
          <w:szCs w:val="24"/>
        </w:rPr>
        <w:t>vlastiti prihodi</w:t>
      </w:r>
      <w:r w:rsidR="002F721C" w:rsidRPr="00FE6890">
        <w:rPr>
          <w:rFonts w:ascii="Times New Roman" w:hAnsi="Times New Roman" w:cs="Times New Roman"/>
          <w:sz w:val="24"/>
          <w:szCs w:val="24"/>
        </w:rPr>
        <w:t xml:space="preserve"> uplaćeni</w:t>
      </w:r>
      <w:r w:rsidR="00F575C3" w:rsidRPr="00FE6890">
        <w:rPr>
          <w:rFonts w:ascii="Times New Roman" w:hAnsi="Times New Roman" w:cs="Times New Roman"/>
          <w:sz w:val="24"/>
          <w:szCs w:val="24"/>
        </w:rPr>
        <w:t xml:space="preserve"> za provedbu konzervato</w:t>
      </w:r>
      <w:r w:rsidRPr="00FE6890">
        <w:rPr>
          <w:rFonts w:ascii="Times New Roman" w:hAnsi="Times New Roman" w:cs="Times New Roman"/>
          <w:sz w:val="24"/>
          <w:szCs w:val="24"/>
        </w:rPr>
        <w:t>r</w:t>
      </w:r>
      <w:r w:rsidR="00F575C3" w:rsidRPr="00FE6890">
        <w:rPr>
          <w:rFonts w:ascii="Times New Roman" w:hAnsi="Times New Roman" w:cs="Times New Roman"/>
          <w:sz w:val="24"/>
          <w:szCs w:val="24"/>
        </w:rPr>
        <w:t>skih studija</w:t>
      </w:r>
      <w:r w:rsidR="002F721C" w:rsidRPr="00FE6890">
        <w:rPr>
          <w:rFonts w:ascii="Times New Roman" w:hAnsi="Times New Roman" w:cs="Times New Roman"/>
          <w:sz w:val="24"/>
          <w:szCs w:val="24"/>
        </w:rPr>
        <w:t xml:space="preserve">, </w:t>
      </w:r>
      <w:r w:rsidR="00F575C3" w:rsidRPr="00FE6890">
        <w:rPr>
          <w:rFonts w:ascii="Times New Roman" w:hAnsi="Times New Roman" w:cs="Times New Roman"/>
          <w:sz w:val="24"/>
          <w:szCs w:val="24"/>
        </w:rPr>
        <w:t>elaborata</w:t>
      </w:r>
      <w:r w:rsidR="002F721C" w:rsidRPr="00FE6890">
        <w:rPr>
          <w:rFonts w:ascii="Times New Roman" w:hAnsi="Times New Roman" w:cs="Times New Roman"/>
          <w:sz w:val="24"/>
          <w:szCs w:val="24"/>
        </w:rPr>
        <w:t xml:space="preserve"> i podloga, </w:t>
      </w:r>
      <w:r w:rsidR="009B5F72" w:rsidRPr="00FE6890">
        <w:rPr>
          <w:rFonts w:ascii="Times New Roman" w:hAnsi="Times New Roman" w:cs="Times New Roman"/>
          <w:sz w:val="24"/>
          <w:szCs w:val="24"/>
        </w:rPr>
        <w:t>sredstva iz NPOO za provedbu institucijskih projekata</w:t>
      </w:r>
      <w:r w:rsidR="0062791C" w:rsidRPr="00FE6890">
        <w:rPr>
          <w:rFonts w:ascii="Times New Roman" w:hAnsi="Times New Roman" w:cs="Times New Roman"/>
          <w:sz w:val="24"/>
          <w:szCs w:val="24"/>
        </w:rPr>
        <w:t xml:space="preserve">, </w:t>
      </w:r>
      <w:r w:rsidR="001B67DA" w:rsidRPr="00FE6890">
        <w:rPr>
          <w:rFonts w:ascii="Times New Roman" w:hAnsi="Times New Roman" w:cs="Times New Roman"/>
          <w:sz w:val="24"/>
          <w:szCs w:val="24"/>
        </w:rPr>
        <w:t>namjenske donacije za izdavaštvo.</w:t>
      </w:r>
      <w:r w:rsidR="00760225" w:rsidRPr="00FE6890">
        <w:rPr>
          <w:rFonts w:ascii="Times New Roman" w:hAnsi="Times New Roman" w:cs="Times New Roman"/>
          <w:sz w:val="24"/>
          <w:szCs w:val="24"/>
        </w:rPr>
        <w:t xml:space="preserve"> Opći prihodi i primici su u minusu za nastale obveze razvojne komponente, koja su plaćena u 2025.</w:t>
      </w:r>
    </w:p>
    <w:p w14:paraId="28E410A3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F1076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75123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0967D" w14:textId="77777777" w:rsidR="00CD5C07" w:rsidRPr="00FE6890" w:rsidRDefault="00CD5C07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771A90" w:rsidRPr="00FE6890">
        <w:rPr>
          <w:rFonts w:ascii="Times New Roman" w:hAnsi="Times New Roman" w:cs="Times New Roman"/>
          <w:b/>
          <w:sz w:val="24"/>
          <w:szCs w:val="24"/>
        </w:rPr>
        <w:t>O</w:t>
      </w:r>
      <w:r w:rsidRPr="00FE6890">
        <w:rPr>
          <w:rFonts w:ascii="Times New Roman" w:hAnsi="Times New Roman" w:cs="Times New Roman"/>
          <w:b/>
          <w:sz w:val="24"/>
          <w:szCs w:val="24"/>
        </w:rPr>
        <w:t>brazloženje prijenosa sredstava u sljedeć</w:t>
      </w:r>
      <w:r w:rsidR="009C1C19" w:rsidRPr="00FE6890">
        <w:rPr>
          <w:rFonts w:ascii="Times New Roman" w:hAnsi="Times New Roman" w:cs="Times New Roman"/>
          <w:b/>
          <w:sz w:val="24"/>
          <w:szCs w:val="24"/>
        </w:rPr>
        <w:t>e</w:t>
      </w:r>
      <w:r w:rsidRPr="00FE6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C19" w:rsidRPr="00FE6890">
        <w:rPr>
          <w:rFonts w:ascii="Times New Roman" w:hAnsi="Times New Roman" w:cs="Times New Roman"/>
          <w:b/>
          <w:sz w:val="24"/>
          <w:szCs w:val="24"/>
        </w:rPr>
        <w:t>razdoblje</w:t>
      </w:r>
      <w:r w:rsidRPr="00FE6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5A0D08" w14:textId="77777777" w:rsidR="00CD5C07" w:rsidRPr="00FE6890" w:rsidRDefault="00CD5C07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3124"/>
        <w:gridCol w:w="1486"/>
        <w:gridCol w:w="1670"/>
        <w:gridCol w:w="1521"/>
      </w:tblGrid>
      <w:tr w:rsidR="00771A90" w:rsidRPr="00FE6890" w14:paraId="017DBBA4" w14:textId="77777777" w:rsidTr="00154B8B">
        <w:tc>
          <w:tcPr>
            <w:tcW w:w="1549" w:type="dxa"/>
          </w:tcPr>
          <w:p w14:paraId="71B2BAA7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</w:t>
            </w:r>
          </w:p>
        </w:tc>
        <w:tc>
          <w:tcPr>
            <w:tcW w:w="3124" w:type="dxa"/>
          </w:tcPr>
          <w:p w14:paraId="70AF9532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Prijenos</w:t>
            </w:r>
          </w:p>
        </w:tc>
        <w:tc>
          <w:tcPr>
            <w:tcW w:w="1486" w:type="dxa"/>
            <w:vAlign w:val="center"/>
          </w:tcPr>
          <w:p w14:paraId="1AFB9B2C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  <w:p w14:paraId="417CB223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8039E" w:rsidRPr="00FE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67DA" w:rsidRPr="00FE68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vAlign w:val="center"/>
          </w:tcPr>
          <w:p w14:paraId="67CAC9AC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FINANCIJSKI PLAN 202</w:t>
            </w:r>
            <w:r w:rsidR="001B67DA" w:rsidRPr="00FE68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1" w:type="dxa"/>
            <w:vAlign w:val="center"/>
          </w:tcPr>
          <w:p w14:paraId="69A7A6F8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  <w:p w14:paraId="5FBD6FFA" w14:textId="77777777" w:rsidR="0093561C" w:rsidRPr="00FE6890" w:rsidRDefault="0093561C" w:rsidP="00FF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4EE" w:rsidRPr="00FE68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00C04" w:rsidRPr="00FE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67DA" w:rsidRPr="00FE68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6D9" w:rsidRPr="00FE6890" w14:paraId="6B6A7432" w14:textId="77777777" w:rsidTr="00154B8B">
        <w:tc>
          <w:tcPr>
            <w:tcW w:w="1549" w:type="dxa"/>
          </w:tcPr>
          <w:p w14:paraId="4F9432AE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4" w:type="dxa"/>
          </w:tcPr>
          <w:p w14:paraId="03692E95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486" w:type="dxa"/>
          </w:tcPr>
          <w:p w14:paraId="752CC23F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- 891</w:t>
            </w:r>
            <w:r w:rsidR="00BD2029" w:rsidRPr="00FE6890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670" w:type="dxa"/>
          </w:tcPr>
          <w:p w14:paraId="5124ECF6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0A37FCC" w14:textId="77777777" w:rsidR="007616D9" w:rsidRPr="00FE6890" w:rsidRDefault="00825757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-156.914,63</w:t>
            </w:r>
          </w:p>
        </w:tc>
      </w:tr>
      <w:tr w:rsidR="007616D9" w:rsidRPr="00FE6890" w14:paraId="79E3084C" w14:textId="77777777" w:rsidTr="00154B8B">
        <w:tc>
          <w:tcPr>
            <w:tcW w:w="1549" w:type="dxa"/>
          </w:tcPr>
          <w:p w14:paraId="6DF8A01E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24" w:type="dxa"/>
          </w:tcPr>
          <w:p w14:paraId="762385C6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486" w:type="dxa"/>
          </w:tcPr>
          <w:p w14:paraId="4BCFE5E7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287.770</w:t>
            </w:r>
            <w:r w:rsidR="00BD2029" w:rsidRPr="00FE6890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670" w:type="dxa"/>
          </w:tcPr>
          <w:p w14:paraId="01B3BB32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67210C55" w14:textId="77777777" w:rsidR="007616D9" w:rsidRPr="00FE6890" w:rsidRDefault="00760225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153.552,47</w:t>
            </w:r>
          </w:p>
        </w:tc>
      </w:tr>
      <w:tr w:rsidR="00825757" w:rsidRPr="00FE6890" w14:paraId="02657C59" w14:textId="77777777" w:rsidTr="00154B8B">
        <w:tc>
          <w:tcPr>
            <w:tcW w:w="1549" w:type="dxa"/>
          </w:tcPr>
          <w:p w14:paraId="15C24047" w14:textId="77777777" w:rsidR="00825757" w:rsidRPr="00FE6890" w:rsidRDefault="00825757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24" w:type="dxa"/>
          </w:tcPr>
          <w:p w14:paraId="58289039" w14:textId="77777777" w:rsidR="00825757" w:rsidRPr="00FE6890" w:rsidRDefault="009D6A26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6" w:type="dxa"/>
          </w:tcPr>
          <w:p w14:paraId="2731CFE6" w14:textId="77777777" w:rsidR="00825757" w:rsidRPr="00FE6890" w:rsidRDefault="00825757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D016154" w14:textId="77777777" w:rsidR="00825757" w:rsidRPr="00FE6890" w:rsidRDefault="00825757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78FFA4E2" w14:textId="77777777" w:rsidR="00825757" w:rsidRPr="00FE6890" w:rsidRDefault="009D6A26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1.421.991,60</w:t>
            </w:r>
          </w:p>
        </w:tc>
      </w:tr>
      <w:tr w:rsidR="007616D9" w:rsidRPr="00FE6890" w14:paraId="4646DAED" w14:textId="77777777" w:rsidTr="00154B8B">
        <w:tc>
          <w:tcPr>
            <w:tcW w:w="1549" w:type="dxa"/>
          </w:tcPr>
          <w:p w14:paraId="0A601AC2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24" w:type="dxa"/>
          </w:tcPr>
          <w:p w14:paraId="23EF2F57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Ostale pomoći</w:t>
            </w:r>
          </w:p>
        </w:tc>
        <w:tc>
          <w:tcPr>
            <w:tcW w:w="1486" w:type="dxa"/>
          </w:tcPr>
          <w:p w14:paraId="29F7E32E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57.36</w:t>
            </w:r>
            <w:r w:rsidR="00BD2029" w:rsidRPr="00FE6890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1670" w:type="dxa"/>
          </w:tcPr>
          <w:p w14:paraId="25D32A5A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10C773B" w14:textId="77777777" w:rsidR="007616D9" w:rsidRPr="00FE6890" w:rsidRDefault="009D6A26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66.555,23</w:t>
            </w:r>
          </w:p>
        </w:tc>
      </w:tr>
      <w:tr w:rsidR="007616D9" w:rsidRPr="00FE6890" w14:paraId="6723A315" w14:textId="77777777" w:rsidTr="00154B8B">
        <w:tc>
          <w:tcPr>
            <w:tcW w:w="1549" w:type="dxa"/>
          </w:tcPr>
          <w:p w14:paraId="2749990B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24" w:type="dxa"/>
          </w:tcPr>
          <w:p w14:paraId="4D80FC2F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1486" w:type="dxa"/>
          </w:tcPr>
          <w:p w14:paraId="685771F6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10.560</w:t>
            </w:r>
            <w:r w:rsidR="00BD2029" w:rsidRPr="00FE6890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670" w:type="dxa"/>
          </w:tcPr>
          <w:p w14:paraId="7DBBD0DE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948C112" w14:textId="77777777" w:rsidR="007616D9" w:rsidRPr="00FE6890" w:rsidRDefault="009D6A26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624,37</w:t>
            </w:r>
          </w:p>
        </w:tc>
      </w:tr>
      <w:tr w:rsidR="007616D9" w:rsidRPr="00FE6890" w14:paraId="208355E5" w14:textId="77777777" w:rsidTr="00154B8B">
        <w:tc>
          <w:tcPr>
            <w:tcW w:w="1549" w:type="dxa"/>
          </w:tcPr>
          <w:p w14:paraId="5D344AC6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3124" w:type="dxa"/>
          </w:tcPr>
          <w:p w14:paraId="3A256838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NPOO</w:t>
            </w:r>
          </w:p>
        </w:tc>
        <w:tc>
          <w:tcPr>
            <w:tcW w:w="1486" w:type="dxa"/>
          </w:tcPr>
          <w:p w14:paraId="481C0176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54.524</w:t>
            </w:r>
            <w:r w:rsidR="00BD2029" w:rsidRPr="00FE6890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670" w:type="dxa"/>
          </w:tcPr>
          <w:p w14:paraId="7570F2E4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9230BAB" w14:textId="77777777" w:rsidR="007616D9" w:rsidRPr="00FE6890" w:rsidRDefault="009D6A26" w:rsidP="00FF59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sz w:val="24"/>
                <w:szCs w:val="24"/>
              </w:rPr>
              <w:t>111.536,97</w:t>
            </w:r>
          </w:p>
        </w:tc>
      </w:tr>
      <w:tr w:rsidR="007616D9" w:rsidRPr="00FE6890" w14:paraId="56294888" w14:textId="77777777" w:rsidTr="00154B8B">
        <w:tc>
          <w:tcPr>
            <w:tcW w:w="4673" w:type="dxa"/>
            <w:gridSpan w:val="2"/>
          </w:tcPr>
          <w:p w14:paraId="69830390" w14:textId="77777777" w:rsidR="007616D9" w:rsidRPr="00FE6890" w:rsidRDefault="007616D9" w:rsidP="00FF59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prijenos u sljedeće razdoblje, ukupno</w:t>
            </w:r>
          </w:p>
        </w:tc>
        <w:tc>
          <w:tcPr>
            <w:tcW w:w="1486" w:type="dxa"/>
          </w:tcPr>
          <w:p w14:paraId="622C8F31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409.327</w:t>
            </w:r>
            <w:r w:rsidR="00D033CB"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2029"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0" w:type="dxa"/>
          </w:tcPr>
          <w:p w14:paraId="627E2982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1D0B50D9" w14:textId="77777777" w:rsidR="007616D9" w:rsidRPr="00FE6890" w:rsidRDefault="007616D9" w:rsidP="00FF59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90">
              <w:rPr>
                <w:rFonts w:ascii="Times New Roman" w:hAnsi="Times New Roman" w:cs="Times New Roman"/>
                <w:b/>
                <w:sz w:val="24"/>
                <w:szCs w:val="24"/>
              </w:rPr>
              <w:t>1.597.346,01</w:t>
            </w:r>
          </w:p>
        </w:tc>
      </w:tr>
    </w:tbl>
    <w:p w14:paraId="08D06FFD" w14:textId="77777777" w:rsidR="00A91083" w:rsidRPr="00FE6890" w:rsidRDefault="00A91083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4E393" w14:textId="77777777" w:rsidR="004E651E" w:rsidRPr="00FE6890" w:rsidRDefault="00636065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Na polugodištu</w:t>
      </w:r>
      <w:r w:rsidR="009620C0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 xml:space="preserve">višak prihoda raspoloživ u </w:t>
      </w:r>
      <w:r w:rsidR="0008039E" w:rsidRPr="00FE6890">
        <w:rPr>
          <w:rFonts w:ascii="Times New Roman" w:hAnsi="Times New Roman" w:cs="Times New Roman"/>
          <w:sz w:val="24"/>
          <w:szCs w:val="24"/>
        </w:rPr>
        <w:t>sljedećem</w:t>
      </w:r>
      <w:r w:rsidRPr="00FE6890">
        <w:rPr>
          <w:rFonts w:ascii="Times New Roman" w:hAnsi="Times New Roman" w:cs="Times New Roman"/>
          <w:sz w:val="24"/>
          <w:szCs w:val="24"/>
        </w:rPr>
        <w:t xml:space="preserve"> razdoblju je </w:t>
      </w:r>
      <w:r w:rsidR="007616D9" w:rsidRPr="00FE6890">
        <w:rPr>
          <w:rFonts w:ascii="Times New Roman" w:hAnsi="Times New Roman" w:cs="Times New Roman"/>
          <w:b/>
          <w:sz w:val="24"/>
          <w:szCs w:val="24"/>
        </w:rPr>
        <w:t>1.597.346,01</w:t>
      </w:r>
      <w:r w:rsidRPr="00FE6890">
        <w:rPr>
          <w:rFonts w:ascii="Times New Roman" w:hAnsi="Times New Roman" w:cs="Times New Roman"/>
          <w:sz w:val="24"/>
          <w:szCs w:val="24"/>
        </w:rPr>
        <w:t xml:space="preserve"> eura (indeks </w:t>
      </w:r>
      <w:r w:rsidR="007616D9" w:rsidRPr="00FE6890">
        <w:rPr>
          <w:rFonts w:ascii="Times New Roman" w:hAnsi="Times New Roman" w:cs="Times New Roman"/>
          <w:sz w:val="24"/>
          <w:szCs w:val="24"/>
        </w:rPr>
        <w:t xml:space="preserve">390,24 </w:t>
      </w:r>
      <w:r w:rsidRPr="00FE6890">
        <w:rPr>
          <w:rFonts w:ascii="Times New Roman" w:hAnsi="Times New Roman" w:cs="Times New Roman"/>
          <w:sz w:val="24"/>
          <w:szCs w:val="24"/>
        </w:rPr>
        <w:t>% u odnosu na isto razdoblje prošle godine), PR RAS ref. stranica.</w:t>
      </w:r>
    </w:p>
    <w:p w14:paraId="1C7B4DC1" w14:textId="77777777" w:rsidR="00825757" w:rsidRPr="00FE6890" w:rsidRDefault="00636065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To su sredstva raspoloživa za provedbu istraživačkih projekata</w:t>
      </w:r>
      <w:r w:rsidR="007616D9" w:rsidRPr="00FE6890">
        <w:rPr>
          <w:rFonts w:ascii="Times New Roman" w:hAnsi="Times New Roman" w:cs="Times New Roman"/>
          <w:sz w:val="24"/>
          <w:szCs w:val="24"/>
        </w:rPr>
        <w:t xml:space="preserve"> Hrvatske zaklade za znanost</w:t>
      </w:r>
      <w:r w:rsidR="004E651E" w:rsidRPr="00FE6890">
        <w:rPr>
          <w:rFonts w:ascii="Times New Roman" w:hAnsi="Times New Roman" w:cs="Times New Roman"/>
          <w:sz w:val="24"/>
          <w:szCs w:val="24"/>
        </w:rPr>
        <w:t xml:space="preserve"> (izvor 52), </w:t>
      </w:r>
      <w:r w:rsidR="007616D9" w:rsidRPr="00FE6890">
        <w:rPr>
          <w:rFonts w:ascii="Times New Roman" w:hAnsi="Times New Roman" w:cs="Times New Roman"/>
          <w:sz w:val="24"/>
          <w:szCs w:val="24"/>
        </w:rPr>
        <w:t>ERC projekta</w:t>
      </w:r>
      <w:r w:rsidR="004E651E" w:rsidRPr="00FE6890">
        <w:rPr>
          <w:rFonts w:ascii="Times New Roman" w:hAnsi="Times New Roman" w:cs="Times New Roman"/>
          <w:sz w:val="24"/>
          <w:szCs w:val="24"/>
        </w:rPr>
        <w:t xml:space="preserve"> (izvor 51)</w:t>
      </w:r>
      <w:r w:rsidR="00825757" w:rsidRPr="00FE6890">
        <w:rPr>
          <w:rFonts w:ascii="Times New Roman" w:hAnsi="Times New Roman" w:cs="Times New Roman"/>
          <w:sz w:val="24"/>
          <w:szCs w:val="24"/>
        </w:rPr>
        <w:t>, vlastiti prihodi uplaćeni za provedbu konzervatorskih studija, elaborata i podloga</w:t>
      </w:r>
      <w:r w:rsidR="004E651E" w:rsidRPr="00FE6890">
        <w:rPr>
          <w:rFonts w:ascii="Times New Roman" w:hAnsi="Times New Roman" w:cs="Times New Roman"/>
          <w:sz w:val="24"/>
          <w:szCs w:val="24"/>
        </w:rPr>
        <w:t xml:space="preserve"> (izvor 31)</w:t>
      </w:r>
      <w:r w:rsidR="00825757" w:rsidRPr="00FE6890">
        <w:rPr>
          <w:rFonts w:ascii="Times New Roman" w:hAnsi="Times New Roman" w:cs="Times New Roman"/>
          <w:sz w:val="24"/>
          <w:szCs w:val="24"/>
        </w:rPr>
        <w:t>, sredstva iz NPOO za provedbu institucijskih projekata</w:t>
      </w:r>
      <w:r w:rsidR="004E651E" w:rsidRPr="00FE6890">
        <w:rPr>
          <w:rFonts w:ascii="Times New Roman" w:hAnsi="Times New Roman" w:cs="Times New Roman"/>
          <w:sz w:val="24"/>
          <w:szCs w:val="24"/>
        </w:rPr>
        <w:t xml:space="preserve"> (izvor 581)</w:t>
      </w:r>
      <w:r w:rsidR="00825757" w:rsidRPr="00FE6890">
        <w:rPr>
          <w:rFonts w:ascii="Times New Roman" w:hAnsi="Times New Roman" w:cs="Times New Roman"/>
          <w:sz w:val="24"/>
          <w:szCs w:val="24"/>
        </w:rPr>
        <w:t xml:space="preserve"> te namjenske donacije za izdavaštvo</w:t>
      </w:r>
      <w:r w:rsidR="004E651E" w:rsidRPr="00FE6890">
        <w:rPr>
          <w:rFonts w:ascii="Times New Roman" w:hAnsi="Times New Roman" w:cs="Times New Roman"/>
          <w:sz w:val="24"/>
          <w:szCs w:val="24"/>
        </w:rPr>
        <w:t xml:space="preserve"> (izvor 61). Opći prihodi i primici su u minusu za nastale </w:t>
      </w:r>
      <w:r w:rsidR="004E651E" w:rsidRPr="00FE6890">
        <w:rPr>
          <w:rFonts w:ascii="Times New Roman" w:hAnsi="Times New Roman" w:cs="Times New Roman"/>
          <w:sz w:val="24"/>
          <w:szCs w:val="24"/>
        </w:rPr>
        <w:lastRenderedPageBreak/>
        <w:t>obveze plaća za mjesec lipanj 2025. i obveze razvojne komponente</w:t>
      </w:r>
      <w:r w:rsidR="008C09BF">
        <w:rPr>
          <w:rFonts w:ascii="Times New Roman" w:hAnsi="Times New Roman" w:cs="Times New Roman"/>
          <w:sz w:val="24"/>
          <w:szCs w:val="24"/>
        </w:rPr>
        <w:t xml:space="preserve"> za koje nije podnesen zahtjev Ministarstvu do kraja izvještajnog razdoblja.</w:t>
      </w:r>
    </w:p>
    <w:p w14:paraId="4162A64D" w14:textId="77777777" w:rsidR="00636065" w:rsidRPr="00FE6890" w:rsidRDefault="00636065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 xml:space="preserve">Prijenos sredstava </w:t>
      </w:r>
      <w:r w:rsidR="004E651E" w:rsidRPr="00FE6890">
        <w:rPr>
          <w:rFonts w:ascii="Times New Roman" w:hAnsi="Times New Roman" w:cs="Times New Roman"/>
          <w:sz w:val="24"/>
          <w:szCs w:val="24"/>
        </w:rPr>
        <w:t>u sljedeće razdoblje je zbroj</w:t>
      </w:r>
      <w:r w:rsidRPr="00FE6890">
        <w:rPr>
          <w:rFonts w:ascii="Times New Roman" w:hAnsi="Times New Roman" w:cs="Times New Roman"/>
          <w:sz w:val="24"/>
          <w:szCs w:val="24"/>
        </w:rPr>
        <w:t xml:space="preserve"> prenesenog viška prihoda iz 202</w:t>
      </w:r>
      <w:r w:rsidR="004E651E" w:rsidRPr="00FE6890">
        <w:rPr>
          <w:rFonts w:ascii="Times New Roman" w:hAnsi="Times New Roman" w:cs="Times New Roman"/>
          <w:sz w:val="24"/>
          <w:szCs w:val="24"/>
        </w:rPr>
        <w:t>4</w:t>
      </w:r>
      <w:r w:rsidRPr="00FE6890">
        <w:rPr>
          <w:rFonts w:ascii="Times New Roman" w:hAnsi="Times New Roman" w:cs="Times New Roman"/>
          <w:sz w:val="24"/>
          <w:szCs w:val="24"/>
        </w:rPr>
        <w:t>. od</w:t>
      </w:r>
      <w:r w:rsidR="009B3604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="004E651E" w:rsidRPr="00FE6890">
        <w:rPr>
          <w:rFonts w:ascii="Times New Roman" w:hAnsi="Times New Roman" w:cs="Times New Roman"/>
          <w:sz w:val="24"/>
          <w:szCs w:val="24"/>
        </w:rPr>
        <w:t xml:space="preserve">365.647,05 </w:t>
      </w:r>
      <w:r w:rsidRPr="00FE6890">
        <w:rPr>
          <w:rFonts w:ascii="Times New Roman" w:hAnsi="Times New Roman" w:cs="Times New Roman"/>
          <w:sz w:val="24"/>
          <w:szCs w:val="24"/>
        </w:rPr>
        <w:t xml:space="preserve">eura i </w:t>
      </w:r>
      <w:r w:rsidR="004E651E" w:rsidRPr="00FE6890">
        <w:rPr>
          <w:rFonts w:ascii="Times New Roman" w:hAnsi="Times New Roman" w:cs="Times New Roman"/>
          <w:sz w:val="24"/>
          <w:szCs w:val="24"/>
        </w:rPr>
        <w:t>viška</w:t>
      </w:r>
      <w:r w:rsidR="00FF5996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prihoda ostvarenog u prvih šest mjeseci 202</w:t>
      </w:r>
      <w:r w:rsidR="004E651E" w:rsidRPr="00FE6890">
        <w:rPr>
          <w:rFonts w:ascii="Times New Roman" w:hAnsi="Times New Roman" w:cs="Times New Roman"/>
          <w:sz w:val="24"/>
          <w:szCs w:val="24"/>
        </w:rPr>
        <w:t>5</w:t>
      </w:r>
      <w:r w:rsidRPr="00FE6890">
        <w:rPr>
          <w:rFonts w:ascii="Times New Roman" w:hAnsi="Times New Roman" w:cs="Times New Roman"/>
          <w:sz w:val="24"/>
          <w:szCs w:val="24"/>
        </w:rPr>
        <w:t xml:space="preserve">. od </w:t>
      </w:r>
      <w:r w:rsidR="004E651E" w:rsidRPr="00FE6890">
        <w:rPr>
          <w:rFonts w:ascii="Times New Roman" w:hAnsi="Times New Roman" w:cs="Times New Roman"/>
          <w:sz w:val="24"/>
          <w:szCs w:val="24"/>
        </w:rPr>
        <w:t xml:space="preserve">1.231.698,96 </w:t>
      </w:r>
      <w:r w:rsidRPr="00FE6890">
        <w:rPr>
          <w:rFonts w:ascii="Times New Roman" w:hAnsi="Times New Roman" w:cs="Times New Roman"/>
          <w:sz w:val="24"/>
          <w:szCs w:val="24"/>
        </w:rPr>
        <w:t>eura.</w:t>
      </w:r>
    </w:p>
    <w:p w14:paraId="0092B2DD" w14:textId="77777777" w:rsidR="004E651E" w:rsidRPr="00FE6890" w:rsidRDefault="004E651E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4886D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283A8" w14:textId="77777777" w:rsidR="00C00C04" w:rsidRPr="00FE6890" w:rsidRDefault="00C00C04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890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771A90" w:rsidRPr="00FE6890">
        <w:rPr>
          <w:rFonts w:ascii="Times New Roman" w:hAnsi="Times New Roman" w:cs="Times New Roman"/>
          <w:b/>
          <w:sz w:val="24"/>
          <w:szCs w:val="24"/>
        </w:rPr>
        <w:t>S</w:t>
      </w:r>
      <w:r w:rsidRPr="00FE6890">
        <w:rPr>
          <w:rFonts w:ascii="Times New Roman" w:hAnsi="Times New Roman" w:cs="Times New Roman"/>
          <w:b/>
          <w:sz w:val="24"/>
          <w:szCs w:val="24"/>
        </w:rPr>
        <w:t>tanj</w:t>
      </w:r>
      <w:r w:rsidR="00771A90" w:rsidRPr="00FE6890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FE6890">
        <w:rPr>
          <w:rFonts w:ascii="Times New Roman" w:hAnsi="Times New Roman" w:cs="Times New Roman"/>
          <w:b/>
          <w:sz w:val="24"/>
          <w:szCs w:val="24"/>
        </w:rPr>
        <w:t>novčanih sredstava</w:t>
      </w:r>
      <w:r w:rsidR="009B3604" w:rsidRPr="00FE6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b/>
          <w:sz w:val="24"/>
          <w:szCs w:val="24"/>
        </w:rPr>
        <w:t>na početku i na kraju</w:t>
      </w:r>
      <w:r w:rsidR="009B3604" w:rsidRPr="00FE6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A90" w:rsidRPr="00FE6890">
        <w:rPr>
          <w:rFonts w:ascii="Times New Roman" w:hAnsi="Times New Roman" w:cs="Times New Roman"/>
          <w:b/>
          <w:sz w:val="24"/>
          <w:szCs w:val="24"/>
        </w:rPr>
        <w:t xml:space="preserve">izvještajnog razdoblje </w:t>
      </w:r>
      <w:r w:rsidRPr="00FE6890">
        <w:rPr>
          <w:rFonts w:ascii="Times New Roman" w:hAnsi="Times New Roman" w:cs="Times New Roman"/>
          <w:b/>
          <w:sz w:val="24"/>
          <w:szCs w:val="24"/>
        </w:rPr>
        <w:t>proračunske godine</w:t>
      </w:r>
    </w:p>
    <w:p w14:paraId="7091A300" w14:textId="77777777" w:rsidR="0093561C" w:rsidRPr="00FE6890" w:rsidRDefault="0093561C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1658"/>
        <w:gridCol w:w="1476"/>
        <w:gridCol w:w="1161"/>
      </w:tblGrid>
      <w:tr w:rsidR="003A2DF8" w:rsidRPr="00FE6890" w14:paraId="4CB95BDC" w14:textId="77777777" w:rsidTr="0062791C">
        <w:trPr>
          <w:trHeight w:val="464"/>
        </w:trPr>
        <w:tc>
          <w:tcPr>
            <w:tcW w:w="4915" w:type="dxa"/>
            <w:shd w:val="clear" w:color="auto" w:fill="auto"/>
            <w:noWrap/>
            <w:vAlign w:val="center"/>
            <w:hideMark/>
          </w:tcPr>
          <w:p w14:paraId="1E272CCA" w14:textId="77777777" w:rsidR="0062791C" w:rsidRPr="00FE6890" w:rsidRDefault="0062791C" w:rsidP="00FF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14:paraId="5FEE098A" w14:textId="77777777" w:rsidR="0062791C" w:rsidRPr="00FE6890" w:rsidRDefault="0062791C" w:rsidP="00FF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3A2DF8"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49F0C9E6" w14:textId="77777777" w:rsidR="0062791C" w:rsidRPr="00FE6890" w:rsidRDefault="0062791C" w:rsidP="00FF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3A2DF8"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57E636F" w14:textId="77777777" w:rsidR="0062791C" w:rsidRPr="00FE6890" w:rsidRDefault="0062791C" w:rsidP="00FF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Indeks</w:t>
            </w:r>
          </w:p>
        </w:tc>
      </w:tr>
      <w:tr w:rsidR="003A2DF8" w:rsidRPr="00FE6890" w14:paraId="6E7BF6C3" w14:textId="77777777" w:rsidTr="003A2DF8">
        <w:trPr>
          <w:trHeight w:val="464"/>
        </w:trPr>
        <w:tc>
          <w:tcPr>
            <w:tcW w:w="4915" w:type="dxa"/>
            <w:shd w:val="clear" w:color="auto" w:fill="auto"/>
            <w:vAlign w:val="center"/>
            <w:hideMark/>
          </w:tcPr>
          <w:p w14:paraId="7E05EC26" w14:textId="77777777" w:rsidR="003A2DF8" w:rsidRPr="00FE6890" w:rsidRDefault="003A2DF8" w:rsidP="00FF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Stanje novčanih sredstava na početku izvještajnog razdoblja </w:t>
            </w: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14:paraId="444156DB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444.938,65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14:paraId="19ADDC83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232.857,75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14:paraId="3DF155F9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52,3</w:t>
            </w:r>
          </w:p>
        </w:tc>
      </w:tr>
      <w:tr w:rsidR="003A2DF8" w:rsidRPr="00FE6890" w14:paraId="3AB29E00" w14:textId="77777777" w:rsidTr="003A2DF8">
        <w:trPr>
          <w:trHeight w:val="464"/>
        </w:trPr>
        <w:tc>
          <w:tcPr>
            <w:tcW w:w="4915" w:type="dxa"/>
            <w:shd w:val="clear" w:color="auto" w:fill="auto"/>
            <w:vAlign w:val="center"/>
            <w:hideMark/>
          </w:tcPr>
          <w:p w14:paraId="24B697B8" w14:textId="77777777" w:rsidR="003A2DF8" w:rsidRPr="00FE6890" w:rsidRDefault="003A2DF8" w:rsidP="00FF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Stanje novčanih sredstava na kraju izvještajnog razdoblja</w:t>
            </w: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14:paraId="0BE73182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276.629,59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14:paraId="3F62FC87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1.584.623,37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14:paraId="537E98A4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572,8</w:t>
            </w:r>
          </w:p>
        </w:tc>
      </w:tr>
      <w:tr w:rsidR="003A2DF8" w:rsidRPr="00FE6890" w14:paraId="5CF4A11B" w14:textId="77777777" w:rsidTr="003A2DF8">
        <w:trPr>
          <w:trHeight w:val="464"/>
        </w:trPr>
        <w:tc>
          <w:tcPr>
            <w:tcW w:w="4915" w:type="dxa"/>
            <w:shd w:val="clear" w:color="auto" w:fill="auto"/>
            <w:vAlign w:val="center"/>
            <w:hideMark/>
          </w:tcPr>
          <w:p w14:paraId="71643858" w14:textId="77777777" w:rsidR="003A2DF8" w:rsidRPr="00FE6890" w:rsidRDefault="003A2DF8" w:rsidP="00FF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Prosječan broj zaposlenih na početku i na kraju izvještajnog razdoblja </w:t>
            </w: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14:paraId="2CD279B6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14:paraId="21940AC5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14:paraId="476DDE44" w14:textId="77777777" w:rsidR="003A2DF8" w:rsidRPr="00FE6890" w:rsidRDefault="003A2DF8" w:rsidP="00FF5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68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113,3</w:t>
            </w:r>
          </w:p>
        </w:tc>
      </w:tr>
    </w:tbl>
    <w:p w14:paraId="2FD570CF" w14:textId="77777777" w:rsidR="005B1F2F" w:rsidRPr="00FE6890" w:rsidRDefault="005B1F2F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559389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09BC8C" w14:textId="77777777" w:rsidR="00FF5996" w:rsidRPr="00FE6890" w:rsidRDefault="00FF5996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930F2B" w14:textId="77777777" w:rsidR="0093561C" w:rsidRPr="00FE6890" w:rsidRDefault="0093561C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890">
        <w:rPr>
          <w:rFonts w:ascii="Times New Roman" w:hAnsi="Times New Roman" w:cs="Times New Roman"/>
          <w:b/>
          <w:sz w:val="24"/>
          <w:szCs w:val="24"/>
          <w:u w:val="single"/>
        </w:rPr>
        <w:t>POSEBNI IZVJEŠTAJ</w:t>
      </w:r>
    </w:p>
    <w:p w14:paraId="24B9A2F7" w14:textId="77777777" w:rsidR="0093561C" w:rsidRPr="00FE6890" w:rsidRDefault="0093561C" w:rsidP="00FF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D9602" w14:textId="77777777" w:rsidR="0093561C" w:rsidRPr="00FE6890" w:rsidRDefault="0093561C" w:rsidP="00FF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90">
        <w:rPr>
          <w:rFonts w:ascii="Times New Roman" w:hAnsi="Times New Roman" w:cs="Times New Roman"/>
          <w:sz w:val="24"/>
          <w:szCs w:val="24"/>
        </w:rPr>
        <w:t>Zaduživanja na domaćem i stranom tržištu novca i kapitala (čl.</w:t>
      </w:r>
      <w:r w:rsidR="00771A90" w:rsidRPr="00FE6890">
        <w:rPr>
          <w:rFonts w:ascii="Times New Roman" w:hAnsi="Times New Roman" w:cs="Times New Roman"/>
          <w:sz w:val="24"/>
          <w:szCs w:val="24"/>
        </w:rPr>
        <w:t xml:space="preserve"> </w:t>
      </w:r>
      <w:r w:rsidRPr="00FE6890">
        <w:rPr>
          <w:rFonts w:ascii="Times New Roman" w:hAnsi="Times New Roman" w:cs="Times New Roman"/>
          <w:sz w:val="24"/>
          <w:szCs w:val="24"/>
        </w:rPr>
        <w:t>47 Pravilnika) nije bilo.</w:t>
      </w:r>
    </w:p>
    <w:p w14:paraId="1E607327" w14:textId="77777777" w:rsidR="00771A90" w:rsidRPr="00FE6890" w:rsidRDefault="00771A90" w:rsidP="00FF5996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752E65A3" w14:textId="217C7B92" w:rsidR="001474A4" w:rsidRDefault="001474A4" w:rsidP="00FF5996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Zagrebu, </w:t>
      </w:r>
      <w:r w:rsidR="00CA23CC"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23. srpnja 2025. </w:t>
      </w:r>
      <w:r w:rsidRPr="00FE689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godine</w:t>
      </w:r>
    </w:p>
    <w:p w14:paraId="3F9D5550" w14:textId="11DEA1EA" w:rsidR="00EC0C71" w:rsidRDefault="00EC0C71" w:rsidP="00FF5996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76206D17" w14:textId="77777777" w:rsidR="00EC0C71" w:rsidRDefault="00EC0C71" w:rsidP="00EC0C71">
      <w:pPr>
        <w:spacing w:line="276" w:lineRule="auto"/>
        <w:jc w:val="both"/>
        <w:rPr>
          <w:rFonts w:ascii="Times New Roman" w:hAnsi="Times New Roman" w:cs="Times New Roman"/>
          <w:noProof w:val="0"/>
          <w:color w:val="262626" w:themeColor="text1" w:themeTint="D9"/>
          <w:sz w:val="24"/>
          <w:szCs w:val="24"/>
        </w:rPr>
      </w:pPr>
    </w:p>
    <w:p w14:paraId="5505FC1F" w14:textId="16EB8552" w:rsidR="00EC0C71" w:rsidRDefault="00EC0C71" w:rsidP="00EC0C71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Tajnica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Ravnateljica</w:t>
      </w:r>
    </w:p>
    <w:p w14:paraId="61A61956" w14:textId="77777777" w:rsidR="00EC0C71" w:rsidRDefault="00EC0C71" w:rsidP="00EC0C71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3C26DD8C" w14:textId="2ECF2797" w:rsidR="00EC0C71" w:rsidRDefault="00EC0C71" w:rsidP="00EC0C71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Nela Gubić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dr. sc. Katarina Horvat Levaj</w:t>
      </w:r>
    </w:p>
    <w:p w14:paraId="24F64083" w14:textId="77777777" w:rsidR="00EC0C71" w:rsidRPr="00FE6890" w:rsidRDefault="00EC0C71" w:rsidP="00FF5996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EC0C71" w:rsidRPr="00FE68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3FF16" w14:textId="77777777" w:rsidR="00323322" w:rsidRDefault="00323322" w:rsidP="0090259F">
      <w:pPr>
        <w:spacing w:after="0" w:line="240" w:lineRule="auto"/>
      </w:pPr>
      <w:r>
        <w:separator/>
      </w:r>
    </w:p>
  </w:endnote>
  <w:endnote w:type="continuationSeparator" w:id="0">
    <w:p w14:paraId="1210611F" w14:textId="77777777" w:rsidR="00323322" w:rsidRDefault="00323322" w:rsidP="0090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862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14:paraId="2138559C" w14:textId="77777777" w:rsidR="007D3170" w:rsidRPr="0090259F" w:rsidRDefault="007D3170">
        <w:pPr>
          <w:pStyle w:val="Footer"/>
          <w:jc w:val="right"/>
          <w:rPr>
            <w:rFonts w:ascii="Times New Roman" w:hAnsi="Times New Roman" w:cs="Times New Roman"/>
            <w:sz w:val="14"/>
            <w:szCs w:val="14"/>
          </w:rPr>
        </w:pPr>
        <w:r w:rsidRPr="0090259F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90259F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90259F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Pr="0090259F">
          <w:rPr>
            <w:rFonts w:ascii="Times New Roman" w:hAnsi="Times New Roman" w:cs="Times New Roman"/>
            <w:sz w:val="14"/>
            <w:szCs w:val="14"/>
          </w:rPr>
          <w:t>2</w:t>
        </w:r>
        <w:r w:rsidRPr="0090259F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  <w:p w14:paraId="09390BEE" w14:textId="77777777" w:rsidR="007D3170" w:rsidRDefault="007D3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41787" w14:textId="77777777" w:rsidR="00323322" w:rsidRDefault="00323322" w:rsidP="0090259F">
      <w:pPr>
        <w:spacing w:after="0" w:line="240" w:lineRule="auto"/>
      </w:pPr>
      <w:r>
        <w:separator/>
      </w:r>
    </w:p>
  </w:footnote>
  <w:footnote w:type="continuationSeparator" w:id="0">
    <w:p w14:paraId="7BF895F8" w14:textId="77777777" w:rsidR="00323322" w:rsidRDefault="00323322" w:rsidP="0090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D73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362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BE3"/>
    <w:multiLevelType w:val="hybridMultilevel"/>
    <w:tmpl w:val="503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11EE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84F27"/>
    <w:multiLevelType w:val="hybridMultilevel"/>
    <w:tmpl w:val="F89E5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71203"/>
    <w:multiLevelType w:val="hybridMultilevel"/>
    <w:tmpl w:val="6930E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22C0D"/>
    <w:multiLevelType w:val="hybridMultilevel"/>
    <w:tmpl w:val="71A8B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63DD2"/>
    <w:multiLevelType w:val="hybridMultilevel"/>
    <w:tmpl w:val="9A5F7B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412ECA"/>
    <w:multiLevelType w:val="hybridMultilevel"/>
    <w:tmpl w:val="6930E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5B"/>
    <w:rsid w:val="000075DA"/>
    <w:rsid w:val="00011FB5"/>
    <w:rsid w:val="00015060"/>
    <w:rsid w:val="00016D71"/>
    <w:rsid w:val="000176C4"/>
    <w:rsid w:val="0004160E"/>
    <w:rsid w:val="000577CE"/>
    <w:rsid w:val="0008039E"/>
    <w:rsid w:val="000838B6"/>
    <w:rsid w:val="00086BC4"/>
    <w:rsid w:val="00096EC5"/>
    <w:rsid w:val="000A10CC"/>
    <w:rsid w:val="000B6506"/>
    <w:rsid w:val="000C56F5"/>
    <w:rsid w:val="000C6039"/>
    <w:rsid w:val="000D1EA1"/>
    <w:rsid w:val="000F17F8"/>
    <w:rsid w:val="000F4133"/>
    <w:rsid w:val="000F5AC7"/>
    <w:rsid w:val="001129A3"/>
    <w:rsid w:val="001400F7"/>
    <w:rsid w:val="001474A4"/>
    <w:rsid w:val="00154B8B"/>
    <w:rsid w:val="00187D8F"/>
    <w:rsid w:val="001A281A"/>
    <w:rsid w:val="001B67DA"/>
    <w:rsid w:val="001C7C9F"/>
    <w:rsid w:val="001E1355"/>
    <w:rsid w:val="001F103A"/>
    <w:rsid w:val="00205687"/>
    <w:rsid w:val="0021158F"/>
    <w:rsid w:val="00221CE7"/>
    <w:rsid w:val="00223846"/>
    <w:rsid w:val="00227680"/>
    <w:rsid w:val="00233835"/>
    <w:rsid w:val="00240CF0"/>
    <w:rsid w:val="00244FB2"/>
    <w:rsid w:val="002563D4"/>
    <w:rsid w:val="00262C05"/>
    <w:rsid w:val="00265A80"/>
    <w:rsid w:val="0026736B"/>
    <w:rsid w:val="00274CA1"/>
    <w:rsid w:val="002863AD"/>
    <w:rsid w:val="002B5F5B"/>
    <w:rsid w:val="002C4FDD"/>
    <w:rsid w:val="002F5BE8"/>
    <w:rsid w:val="002F721C"/>
    <w:rsid w:val="00311C91"/>
    <w:rsid w:val="00323322"/>
    <w:rsid w:val="00341DF9"/>
    <w:rsid w:val="00344D71"/>
    <w:rsid w:val="00352FC6"/>
    <w:rsid w:val="00355BF1"/>
    <w:rsid w:val="00385D8B"/>
    <w:rsid w:val="003A22D3"/>
    <w:rsid w:val="003A2DF8"/>
    <w:rsid w:val="003B3AF9"/>
    <w:rsid w:val="003C06A5"/>
    <w:rsid w:val="003C1D89"/>
    <w:rsid w:val="003C7947"/>
    <w:rsid w:val="003D28CD"/>
    <w:rsid w:val="003D2909"/>
    <w:rsid w:val="003D3170"/>
    <w:rsid w:val="003E049A"/>
    <w:rsid w:val="003E73C8"/>
    <w:rsid w:val="003F0CDD"/>
    <w:rsid w:val="004014D1"/>
    <w:rsid w:val="00412B8E"/>
    <w:rsid w:val="00425BEB"/>
    <w:rsid w:val="00426700"/>
    <w:rsid w:val="004322D6"/>
    <w:rsid w:val="00433816"/>
    <w:rsid w:val="00456B19"/>
    <w:rsid w:val="00475FCC"/>
    <w:rsid w:val="004848AA"/>
    <w:rsid w:val="004877B9"/>
    <w:rsid w:val="00491412"/>
    <w:rsid w:val="004B22E2"/>
    <w:rsid w:val="004B2466"/>
    <w:rsid w:val="004B3D34"/>
    <w:rsid w:val="004D62A0"/>
    <w:rsid w:val="004E01D7"/>
    <w:rsid w:val="004E5CF0"/>
    <w:rsid w:val="004E651E"/>
    <w:rsid w:val="004E7F2F"/>
    <w:rsid w:val="004F1D81"/>
    <w:rsid w:val="004F3646"/>
    <w:rsid w:val="004F7235"/>
    <w:rsid w:val="005149F6"/>
    <w:rsid w:val="00524981"/>
    <w:rsid w:val="00553F26"/>
    <w:rsid w:val="00557EDD"/>
    <w:rsid w:val="00563DA4"/>
    <w:rsid w:val="00573DD0"/>
    <w:rsid w:val="005779A0"/>
    <w:rsid w:val="0058004B"/>
    <w:rsid w:val="00596841"/>
    <w:rsid w:val="005B1F2F"/>
    <w:rsid w:val="005B3AD9"/>
    <w:rsid w:val="005C3B20"/>
    <w:rsid w:val="005C56F5"/>
    <w:rsid w:val="005D0694"/>
    <w:rsid w:val="005E6A1E"/>
    <w:rsid w:val="005F51AC"/>
    <w:rsid w:val="00601303"/>
    <w:rsid w:val="006111A7"/>
    <w:rsid w:val="00611E93"/>
    <w:rsid w:val="0061389B"/>
    <w:rsid w:val="00623D16"/>
    <w:rsid w:val="0062791C"/>
    <w:rsid w:val="00636065"/>
    <w:rsid w:val="00642BAD"/>
    <w:rsid w:val="00646E54"/>
    <w:rsid w:val="006508C0"/>
    <w:rsid w:val="00650BF6"/>
    <w:rsid w:val="00673569"/>
    <w:rsid w:val="006918D5"/>
    <w:rsid w:val="006938BF"/>
    <w:rsid w:val="006A77F5"/>
    <w:rsid w:val="006B34EE"/>
    <w:rsid w:val="006B62B5"/>
    <w:rsid w:val="006D00E7"/>
    <w:rsid w:val="006D14BD"/>
    <w:rsid w:val="006F294B"/>
    <w:rsid w:val="00734A82"/>
    <w:rsid w:val="00736BAD"/>
    <w:rsid w:val="00744914"/>
    <w:rsid w:val="00751F55"/>
    <w:rsid w:val="00760225"/>
    <w:rsid w:val="007615E9"/>
    <w:rsid w:val="007616D9"/>
    <w:rsid w:val="00765969"/>
    <w:rsid w:val="00771A90"/>
    <w:rsid w:val="00782A15"/>
    <w:rsid w:val="00783688"/>
    <w:rsid w:val="00791C37"/>
    <w:rsid w:val="007A0679"/>
    <w:rsid w:val="007A10D1"/>
    <w:rsid w:val="007A67FF"/>
    <w:rsid w:val="007A6FA8"/>
    <w:rsid w:val="007A7171"/>
    <w:rsid w:val="007B0C05"/>
    <w:rsid w:val="007B650E"/>
    <w:rsid w:val="007B70AF"/>
    <w:rsid w:val="007C1122"/>
    <w:rsid w:val="007D3170"/>
    <w:rsid w:val="007D53A8"/>
    <w:rsid w:val="00805D3B"/>
    <w:rsid w:val="00822AE8"/>
    <w:rsid w:val="00825757"/>
    <w:rsid w:val="0082731A"/>
    <w:rsid w:val="00830756"/>
    <w:rsid w:val="008313DC"/>
    <w:rsid w:val="0083759B"/>
    <w:rsid w:val="008419EC"/>
    <w:rsid w:val="0086228D"/>
    <w:rsid w:val="00864FEB"/>
    <w:rsid w:val="00875F3A"/>
    <w:rsid w:val="008836B5"/>
    <w:rsid w:val="008841C3"/>
    <w:rsid w:val="00887173"/>
    <w:rsid w:val="00893EC8"/>
    <w:rsid w:val="008B0896"/>
    <w:rsid w:val="008C0673"/>
    <w:rsid w:val="008C09BF"/>
    <w:rsid w:val="008D6DA5"/>
    <w:rsid w:val="008F2773"/>
    <w:rsid w:val="0090259F"/>
    <w:rsid w:val="009061D0"/>
    <w:rsid w:val="00910A52"/>
    <w:rsid w:val="009123EA"/>
    <w:rsid w:val="00916F12"/>
    <w:rsid w:val="00917959"/>
    <w:rsid w:val="00926132"/>
    <w:rsid w:val="0093561C"/>
    <w:rsid w:val="009569DF"/>
    <w:rsid w:val="009613E9"/>
    <w:rsid w:val="009620C0"/>
    <w:rsid w:val="00981593"/>
    <w:rsid w:val="009A2931"/>
    <w:rsid w:val="009A634C"/>
    <w:rsid w:val="009B3604"/>
    <w:rsid w:val="009B5F72"/>
    <w:rsid w:val="009C1C19"/>
    <w:rsid w:val="009D6A26"/>
    <w:rsid w:val="009E3068"/>
    <w:rsid w:val="009F030A"/>
    <w:rsid w:val="009F39FD"/>
    <w:rsid w:val="009F404F"/>
    <w:rsid w:val="009F5277"/>
    <w:rsid w:val="00A045B0"/>
    <w:rsid w:val="00A07C66"/>
    <w:rsid w:val="00A12A89"/>
    <w:rsid w:val="00A13F1D"/>
    <w:rsid w:val="00A24EB9"/>
    <w:rsid w:val="00A3307A"/>
    <w:rsid w:val="00A355F8"/>
    <w:rsid w:val="00A44187"/>
    <w:rsid w:val="00A56459"/>
    <w:rsid w:val="00A564CE"/>
    <w:rsid w:val="00A824C1"/>
    <w:rsid w:val="00A84F38"/>
    <w:rsid w:val="00A91083"/>
    <w:rsid w:val="00AB12D2"/>
    <w:rsid w:val="00AB23D7"/>
    <w:rsid w:val="00AC1695"/>
    <w:rsid w:val="00AC6BC4"/>
    <w:rsid w:val="00AD1E56"/>
    <w:rsid w:val="00AD23BA"/>
    <w:rsid w:val="00AD5C1A"/>
    <w:rsid w:val="00AD7901"/>
    <w:rsid w:val="00AF111C"/>
    <w:rsid w:val="00B00F07"/>
    <w:rsid w:val="00B04428"/>
    <w:rsid w:val="00B13300"/>
    <w:rsid w:val="00B17D35"/>
    <w:rsid w:val="00B2335F"/>
    <w:rsid w:val="00B3225B"/>
    <w:rsid w:val="00B36454"/>
    <w:rsid w:val="00B40401"/>
    <w:rsid w:val="00B51431"/>
    <w:rsid w:val="00B65D15"/>
    <w:rsid w:val="00B81518"/>
    <w:rsid w:val="00B9539F"/>
    <w:rsid w:val="00BA5778"/>
    <w:rsid w:val="00BA65BC"/>
    <w:rsid w:val="00BD1C9A"/>
    <w:rsid w:val="00BD2029"/>
    <w:rsid w:val="00BD5F47"/>
    <w:rsid w:val="00BF24C0"/>
    <w:rsid w:val="00BF62F9"/>
    <w:rsid w:val="00BF74C4"/>
    <w:rsid w:val="00C00C04"/>
    <w:rsid w:val="00C04F0C"/>
    <w:rsid w:val="00C07847"/>
    <w:rsid w:val="00C15DBA"/>
    <w:rsid w:val="00C15EFE"/>
    <w:rsid w:val="00C30DF2"/>
    <w:rsid w:val="00C30E61"/>
    <w:rsid w:val="00C57343"/>
    <w:rsid w:val="00C66FBE"/>
    <w:rsid w:val="00C9330C"/>
    <w:rsid w:val="00CA23CC"/>
    <w:rsid w:val="00CA6085"/>
    <w:rsid w:val="00CC380A"/>
    <w:rsid w:val="00CD5C07"/>
    <w:rsid w:val="00CE1908"/>
    <w:rsid w:val="00CF6E57"/>
    <w:rsid w:val="00D033CB"/>
    <w:rsid w:val="00D12922"/>
    <w:rsid w:val="00D26995"/>
    <w:rsid w:val="00D320A0"/>
    <w:rsid w:val="00D32A39"/>
    <w:rsid w:val="00D41900"/>
    <w:rsid w:val="00D638BB"/>
    <w:rsid w:val="00D64AC3"/>
    <w:rsid w:val="00D67A1D"/>
    <w:rsid w:val="00D867A8"/>
    <w:rsid w:val="00DA0A2D"/>
    <w:rsid w:val="00DA28EA"/>
    <w:rsid w:val="00DE1211"/>
    <w:rsid w:val="00DF0DB3"/>
    <w:rsid w:val="00DF0F20"/>
    <w:rsid w:val="00DF76FE"/>
    <w:rsid w:val="00E170B5"/>
    <w:rsid w:val="00E21C69"/>
    <w:rsid w:val="00E27EF3"/>
    <w:rsid w:val="00E34E95"/>
    <w:rsid w:val="00E5288A"/>
    <w:rsid w:val="00E56F7D"/>
    <w:rsid w:val="00E577E5"/>
    <w:rsid w:val="00E64FF5"/>
    <w:rsid w:val="00E76824"/>
    <w:rsid w:val="00E96A61"/>
    <w:rsid w:val="00EB49BD"/>
    <w:rsid w:val="00EB50D9"/>
    <w:rsid w:val="00EB57E3"/>
    <w:rsid w:val="00EB761F"/>
    <w:rsid w:val="00EC0C71"/>
    <w:rsid w:val="00ED1D29"/>
    <w:rsid w:val="00ED3F32"/>
    <w:rsid w:val="00ED6C64"/>
    <w:rsid w:val="00EE6F9F"/>
    <w:rsid w:val="00EF6328"/>
    <w:rsid w:val="00F212B0"/>
    <w:rsid w:val="00F31E52"/>
    <w:rsid w:val="00F575C3"/>
    <w:rsid w:val="00F76AE8"/>
    <w:rsid w:val="00F96B70"/>
    <w:rsid w:val="00FC57A2"/>
    <w:rsid w:val="00FD6FF2"/>
    <w:rsid w:val="00FE0420"/>
    <w:rsid w:val="00FE59C1"/>
    <w:rsid w:val="00FE6890"/>
    <w:rsid w:val="00FE79B8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581E"/>
  <w15:chartTrackingRefBased/>
  <w15:docId w15:val="{A2631320-AADC-4C27-8453-ADA8792E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9F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9F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3C7947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customStyle="1" w:styleId="Default">
    <w:name w:val="Default"/>
    <w:rsid w:val="00CA6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zadanifontodlomka-000006">
    <w:name w:val="zadanifontodlomka-000006"/>
    <w:basedOn w:val="DefaultParagraphFont"/>
    <w:rsid w:val="00917959"/>
    <w:rPr>
      <w:rFonts w:ascii="Times New Roman" w:hAnsi="Times New Roman" w:cs="Times New Roman" w:hint="default"/>
      <w:b w:val="0"/>
      <w:bCs w:val="0"/>
    </w:rPr>
  </w:style>
  <w:style w:type="paragraph" w:customStyle="1" w:styleId="box474667">
    <w:name w:val="box_474667"/>
    <w:basedOn w:val="Normal"/>
    <w:rsid w:val="00BF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9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908"/>
    <w:rPr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CE19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908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E19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187"/>
    <w:rPr>
      <w:rFonts w:ascii="Segoe UI" w:hAnsi="Segoe UI" w:cs="Segoe UI"/>
      <w:noProof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9F4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04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3F1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E04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styleId="Emphasis">
    <w:name w:val="Emphasis"/>
    <w:basedOn w:val="DefaultParagraphFont"/>
    <w:uiPriority w:val="20"/>
    <w:qFormat/>
    <w:rsid w:val="007615E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31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3DC"/>
    <w:rPr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3DC"/>
    <w:rPr>
      <w:b/>
      <w:bCs/>
      <w:noProof/>
      <w:sz w:val="20"/>
      <w:szCs w:val="20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1F1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u.hr/article.php?lang=1&amp;id=16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A056-CE92-4C79-A1F4-07CA2ACE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Nenadić</dc:creator>
  <cp:keywords/>
  <dc:description/>
  <cp:lastModifiedBy>Nela Gubić</cp:lastModifiedBy>
  <cp:revision>6</cp:revision>
  <cp:lastPrinted>2024-07-18T14:48:00Z</cp:lastPrinted>
  <dcterms:created xsi:type="dcterms:W3CDTF">2025-07-28T08:06:00Z</dcterms:created>
  <dcterms:modified xsi:type="dcterms:W3CDTF">2025-07-31T08:42:00Z</dcterms:modified>
</cp:coreProperties>
</file>